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diagrams/data1.xml" ContentType="application/vnd.openxmlformats-officedocument.drawingml.diagramData+xml"/>
  <Override PartName="/word/diagrams/layout1.xml" ContentType="application/vnd.openxmlformats-officedocument.drawingml.diagramLayout+xml"/>
  <Override PartName="/word/diagrams/quickStyle1.xml" ContentType="application/vnd.openxmlformats-officedocument.drawingml.diagramStyle+xml"/>
  <Override PartName="/word/diagrams/colors1.xml" ContentType="application/vnd.openxmlformats-officedocument.drawingml.diagramColors+xml"/>
  <Override PartName="/word/diagrams/drawing1.xml" ContentType="application/vnd.ms-office.drawingml.diagramDrawing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footer4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9440FC" w:rsidRDefault="00D47AF3">
      <w:pPr>
        <w:jc w:val="center"/>
      </w:pPr>
      <w:r>
        <w:rPr>
          <w:sz w:val="28"/>
          <w:szCs w:val="28"/>
        </w:rPr>
        <w:t>Федеральное государственное образовательное бюджетное</w:t>
      </w:r>
    </w:p>
    <w:p w:rsidR="009440FC" w:rsidRDefault="00D47AF3">
      <w:pPr>
        <w:jc w:val="center"/>
      </w:pPr>
      <w:r>
        <w:rPr>
          <w:sz w:val="28"/>
          <w:szCs w:val="28"/>
        </w:rPr>
        <w:t xml:space="preserve">учреждение высшего </w:t>
      </w:r>
      <w:r>
        <w:rPr>
          <w:sz w:val="28"/>
          <w:szCs w:val="28"/>
        </w:rPr>
        <w:t>образования</w:t>
      </w:r>
    </w:p>
    <w:p w:rsidR="009440FC" w:rsidRDefault="00D47AF3">
      <w:pPr>
        <w:jc w:val="center"/>
      </w:pPr>
      <w:r>
        <w:rPr>
          <w:b/>
          <w:sz w:val="28"/>
          <w:szCs w:val="28"/>
        </w:rPr>
        <w:t>«ФИНАНСОВЫЙ УНИВЕРСИТЕТ ПРИ ПРАВИТЕЛЬСТВЕ</w:t>
      </w:r>
    </w:p>
    <w:p w:rsidR="009440FC" w:rsidRDefault="00D47AF3">
      <w:pPr>
        <w:jc w:val="center"/>
      </w:pPr>
      <w:r>
        <w:rPr>
          <w:b/>
          <w:sz w:val="28"/>
          <w:szCs w:val="28"/>
        </w:rPr>
        <w:t>РОССИЙСКОЙ ФЕДЕРАЦИИ»</w:t>
      </w:r>
    </w:p>
    <w:p w:rsidR="009440FC" w:rsidRDefault="00D47AF3">
      <w:pPr>
        <w:jc w:val="center"/>
      </w:pPr>
      <w:r>
        <w:rPr>
          <w:sz w:val="28"/>
          <w:szCs w:val="28"/>
        </w:rPr>
        <w:t>(Финансовый университет)</w:t>
      </w:r>
    </w:p>
    <w:p w:rsidR="009440FC" w:rsidRDefault="009440FC">
      <w:pPr>
        <w:spacing w:after="120"/>
        <w:jc w:val="center"/>
        <w:rPr>
          <w:sz w:val="28"/>
          <w:szCs w:val="28"/>
        </w:rPr>
      </w:pPr>
    </w:p>
    <w:p w:rsidR="009440FC" w:rsidRDefault="00D47AF3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Кафедра «Финансовый контроль и казначейское дело»</w:t>
      </w:r>
    </w:p>
    <w:p w:rsidR="009440FC" w:rsidRDefault="00D47AF3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Финансового </w:t>
      </w:r>
      <w:r>
        <w:rPr>
          <w:b/>
          <w:sz w:val="28"/>
          <w:szCs w:val="28"/>
        </w:rPr>
        <w:t>факультета</w:t>
      </w:r>
    </w:p>
    <w:p w:rsidR="009440FC" w:rsidRDefault="009440FC">
      <w:pPr>
        <w:jc w:val="center"/>
        <w:rPr>
          <w:b/>
          <w:sz w:val="28"/>
          <w:szCs w:val="28"/>
        </w:rPr>
      </w:pPr>
    </w:p>
    <w:p w:rsidR="009440FC" w:rsidRDefault="009440FC">
      <w:pPr>
        <w:jc w:val="center"/>
        <w:rPr>
          <w:b/>
          <w:sz w:val="28"/>
          <w:szCs w:val="28"/>
        </w:rPr>
      </w:pPr>
    </w:p>
    <w:tbl>
      <w:tblPr>
        <w:tblW w:w="9356" w:type="dxa"/>
        <w:tblLayout w:type="fixed"/>
        <w:tblLook w:val="04A0" w:firstRow="1" w:lastRow="0" w:firstColumn="1" w:lastColumn="0" w:noHBand="0" w:noVBand="1"/>
      </w:tblPr>
      <w:tblGrid>
        <w:gridCol w:w="4221"/>
        <w:gridCol w:w="5135"/>
      </w:tblGrid>
      <w:tr w:rsidR="009440FC">
        <w:tc>
          <w:tcPr>
            <w:tcW w:w="4221" w:type="dxa"/>
            <w:shd w:val="clear" w:color="auto" w:fill="auto"/>
          </w:tcPr>
          <w:p w:rsidR="009440FC" w:rsidRDefault="009440FC">
            <w:pPr>
              <w:widowControl w:val="0"/>
              <w:rPr>
                <w:sz w:val="28"/>
                <w:szCs w:val="28"/>
              </w:rPr>
            </w:pPr>
          </w:p>
        </w:tc>
        <w:tc>
          <w:tcPr>
            <w:tcW w:w="5134" w:type="dxa"/>
            <w:shd w:val="clear" w:color="auto" w:fill="auto"/>
          </w:tcPr>
          <w:p w:rsidR="009440FC" w:rsidRDefault="00D47AF3">
            <w:pPr>
              <w:widowControl w:val="0"/>
              <w:ind w:left="315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УТВЕРЖДАЮ</w:t>
            </w:r>
          </w:p>
          <w:p w:rsidR="009440FC" w:rsidRDefault="009440FC">
            <w:pPr>
              <w:widowControl w:val="0"/>
              <w:ind w:left="315"/>
              <w:rPr>
                <w:b/>
                <w:sz w:val="28"/>
                <w:szCs w:val="28"/>
              </w:rPr>
            </w:pPr>
          </w:p>
          <w:p w:rsidR="009440FC" w:rsidRDefault="00D47AF3">
            <w:pPr>
              <w:widowControl w:val="0"/>
              <w:ind w:left="318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Проректор по учебной и методической работе</w:t>
            </w:r>
          </w:p>
          <w:p w:rsidR="00086D53" w:rsidRDefault="00086D53">
            <w:pPr>
              <w:widowControl w:val="0"/>
              <w:ind w:left="318"/>
              <w:rPr>
                <w:sz w:val="28"/>
                <w:szCs w:val="28"/>
              </w:rPr>
            </w:pPr>
          </w:p>
          <w:p w:rsidR="009440FC" w:rsidRDefault="00D47AF3">
            <w:pPr>
              <w:widowControl w:val="0"/>
              <w:ind w:left="318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Е.А. Каменева</w:t>
            </w:r>
          </w:p>
          <w:p w:rsidR="009440FC" w:rsidRDefault="00086D53">
            <w:pPr>
              <w:widowControl w:val="0"/>
              <w:ind w:left="315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21.06.</w:t>
            </w:r>
            <w:r w:rsidR="00D47AF3">
              <w:rPr>
                <w:sz w:val="28"/>
                <w:szCs w:val="28"/>
              </w:rPr>
              <w:t>2023 г.</w:t>
            </w:r>
          </w:p>
          <w:p w:rsidR="009440FC" w:rsidRDefault="009440FC">
            <w:pPr>
              <w:widowControl w:val="0"/>
              <w:jc w:val="right"/>
              <w:rPr>
                <w:sz w:val="28"/>
                <w:szCs w:val="28"/>
              </w:rPr>
            </w:pPr>
          </w:p>
        </w:tc>
      </w:tr>
    </w:tbl>
    <w:p w:rsidR="009440FC" w:rsidRDefault="009440FC">
      <w:pPr>
        <w:jc w:val="right"/>
      </w:pPr>
    </w:p>
    <w:p w:rsidR="009440FC" w:rsidRDefault="00086D53">
      <w:pPr>
        <w:shd w:val="clear" w:color="auto" w:fill="FFFFFF"/>
        <w:jc w:val="center"/>
        <w:rPr>
          <w:b/>
          <w:sz w:val="32"/>
          <w:szCs w:val="32"/>
        </w:rPr>
      </w:pPr>
      <w:r>
        <w:rPr>
          <w:b/>
          <w:sz w:val="32"/>
          <w:szCs w:val="32"/>
        </w:rPr>
        <w:t>Федченко Е. А.</w:t>
      </w:r>
      <w:r w:rsidR="00D47AF3">
        <w:rPr>
          <w:b/>
          <w:sz w:val="32"/>
          <w:szCs w:val="32"/>
        </w:rPr>
        <w:t xml:space="preserve"> Лысенко А. А.</w:t>
      </w:r>
    </w:p>
    <w:p w:rsidR="009440FC" w:rsidRDefault="009440FC">
      <w:pPr>
        <w:pStyle w:val="12"/>
        <w:ind w:firstLine="0"/>
      </w:pPr>
    </w:p>
    <w:p w:rsidR="009440FC" w:rsidRDefault="00D47AF3">
      <w:pPr>
        <w:shd w:val="clear" w:color="auto" w:fill="FFFFFF"/>
        <w:ind w:left="28"/>
        <w:jc w:val="center"/>
        <w:rPr>
          <w:b/>
          <w:bCs/>
          <w:spacing w:val="-3"/>
          <w:sz w:val="32"/>
          <w:szCs w:val="32"/>
        </w:rPr>
      </w:pPr>
      <w:r>
        <w:rPr>
          <w:b/>
          <w:bCs/>
          <w:spacing w:val="-3"/>
          <w:sz w:val="32"/>
          <w:szCs w:val="32"/>
        </w:rPr>
        <w:t>ВНУТРЕННИЙ ФИНАНСОВЫЙ АУДИТ</w:t>
      </w:r>
    </w:p>
    <w:p w:rsidR="009440FC" w:rsidRDefault="009440FC">
      <w:pPr>
        <w:shd w:val="clear" w:color="auto" w:fill="FFFFFF"/>
        <w:ind w:left="28"/>
        <w:jc w:val="center"/>
        <w:rPr>
          <w:b/>
          <w:bCs/>
          <w:sz w:val="28"/>
          <w:szCs w:val="28"/>
        </w:rPr>
      </w:pPr>
    </w:p>
    <w:p w:rsidR="009440FC" w:rsidRDefault="00D47AF3">
      <w:pPr>
        <w:shd w:val="clear" w:color="auto" w:fill="FFFFFF"/>
        <w:ind w:left="28"/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Рабочая программа дисциплины</w:t>
      </w:r>
    </w:p>
    <w:p w:rsidR="009440FC" w:rsidRDefault="00D47AF3">
      <w:pPr>
        <w:shd w:val="clear" w:color="auto" w:fill="FFFFFF"/>
        <w:tabs>
          <w:tab w:val="left" w:pos="1066"/>
        </w:tabs>
        <w:ind w:firstLine="284"/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для студентов, обучающихся по </w:t>
      </w:r>
      <w:r>
        <w:rPr>
          <w:sz w:val="28"/>
          <w:szCs w:val="28"/>
        </w:rPr>
        <w:t>направлению подготовки</w:t>
      </w:r>
    </w:p>
    <w:p w:rsidR="009440FC" w:rsidRDefault="00D47AF3">
      <w:pPr>
        <w:shd w:val="clear" w:color="auto" w:fill="FFFFFF"/>
        <w:tabs>
          <w:tab w:val="left" w:pos="1066"/>
        </w:tabs>
        <w:ind w:firstLine="284"/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38.03.01 «Экономика», ОП «Экономика и финансы», профили: «Государственный финансовый контроль и казначейское дело» </w:t>
      </w:r>
      <w:r>
        <w:rPr>
          <w:sz w:val="28"/>
          <w:szCs w:val="28"/>
        </w:rPr>
        <w:t>«Государственный финансовый контроль»</w:t>
      </w:r>
    </w:p>
    <w:p w:rsidR="009440FC" w:rsidRDefault="009440FC">
      <w:pPr>
        <w:shd w:val="clear" w:color="auto" w:fill="FFFFFF"/>
        <w:tabs>
          <w:tab w:val="left" w:pos="1066"/>
        </w:tabs>
        <w:ind w:firstLine="284"/>
        <w:jc w:val="center"/>
        <w:rPr>
          <w:sz w:val="28"/>
          <w:szCs w:val="28"/>
        </w:rPr>
      </w:pPr>
    </w:p>
    <w:p w:rsidR="009440FC" w:rsidRDefault="009440FC">
      <w:pPr>
        <w:widowControl w:val="0"/>
        <w:shd w:val="clear" w:color="auto" w:fill="FFFFFF"/>
        <w:ind w:left="28"/>
        <w:jc w:val="center"/>
        <w:rPr>
          <w:rFonts w:eastAsia="Calibri"/>
          <w:i/>
          <w:sz w:val="28"/>
          <w:szCs w:val="28"/>
        </w:rPr>
      </w:pPr>
    </w:p>
    <w:p w:rsidR="00086D53" w:rsidRDefault="00086D53">
      <w:pPr>
        <w:widowControl w:val="0"/>
        <w:shd w:val="clear" w:color="auto" w:fill="FFFFFF"/>
        <w:ind w:left="28"/>
        <w:jc w:val="center"/>
        <w:rPr>
          <w:rFonts w:eastAsia="Calibri"/>
          <w:i/>
          <w:sz w:val="28"/>
          <w:szCs w:val="28"/>
        </w:rPr>
      </w:pPr>
    </w:p>
    <w:p w:rsidR="00086D53" w:rsidRDefault="00086D53">
      <w:pPr>
        <w:widowControl w:val="0"/>
        <w:shd w:val="clear" w:color="auto" w:fill="FFFFFF"/>
        <w:ind w:left="28"/>
        <w:jc w:val="center"/>
        <w:rPr>
          <w:rFonts w:eastAsia="Calibri"/>
          <w:i/>
          <w:sz w:val="28"/>
          <w:szCs w:val="28"/>
        </w:rPr>
      </w:pPr>
    </w:p>
    <w:p w:rsidR="009440FC" w:rsidRDefault="00D47AF3">
      <w:pPr>
        <w:widowControl w:val="0"/>
        <w:shd w:val="clear" w:color="auto" w:fill="FFFFFF"/>
        <w:ind w:left="28"/>
        <w:jc w:val="center"/>
        <w:rPr>
          <w:rFonts w:eastAsia="Calibri"/>
          <w:i/>
          <w:sz w:val="28"/>
          <w:szCs w:val="28"/>
        </w:rPr>
      </w:pPr>
      <w:r>
        <w:rPr>
          <w:rFonts w:eastAsia="Calibri"/>
          <w:i/>
          <w:sz w:val="28"/>
          <w:szCs w:val="28"/>
        </w:rPr>
        <w:t>Рекомендовано Учёным советом Финансового факультета</w:t>
      </w:r>
    </w:p>
    <w:p w:rsidR="009440FC" w:rsidRDefault="00D47AF3">
      <w:pPr>
        <w:widowControl w:val="0"/>
        <w:shd w:val="clear" w:color="auto" w:fill="FFFFFF"/>
        <w:ind w:right="-428"/>
        <w:jc w:val="center"/>
        <w:rPr>
          <w:rFonts w:eastAsia="Calibri"/>
          <w:i/>
          <w:sz w:val="28"/>
          <w:szCs w:val="28"/>
        </w:rPr>
      </w:pPr>
      <w:r>
        <w:rPr>
          <w:rFonts w:eastAsia="Calibri"/>
          <w:i/>
          <w:iCs/>
          <w:spacing w:val="-3"/>
          <w:sz w:val="28"/>
          <w:szCs w:val="28"/>
        </w:rPr>
        <w:t xml:space="preserve"> (протокол № 35 от </w:t>
      </w:r>
      <w:r>
        <w:rPr>
          <w:rFonts w:eastAsia="Calibri"/>
          <w:i/>
          <w:iCs/>
          <w:spacing w:val="-3"/>
          <w:sz w:val="28"/>
          <w:szCs w:val="28"/>
        </w:rPr>
        <w:t>20 июня 2023 г.)</w:t>
      </w:r>
    </w:p>
    <w:p w:rsidR="009440FC" w:rsidRDefault="009440FC">
      <w:pPr>
        <w:widowControl w:val="0"/>
        <w:shd w:val="clear" w:color="auto" w:fill="FFFFFF"/>
        <w:ind w:left="28"/>
        <w:jc w:val="center"/>
        <w:rPr>
          <w:rFonts w:eastAsia="Calibri"/>
          <w:sz w:val="28"/>
          <w:szCs w:val="28"/>
        </w:rPr>
      </w:pPr>
    </w:p>
    <w:p w:rsidR="009440FC" w:rsidRDefault="00D47AF3">
      <w:pPr>
        <w:widowControl w:val="0"/>
        <w:shd w:val="clear" w:color="auto" w:fill="FFFFFF"/>
        <w:ind w:left="28"/>
        <w:jc w:val="center"/>
        <w:rPr>
          <w:rFonts w:eastAsia="Calibri"/>
          <w:i/>
          <w:sz w:val="28"/>
          <w:szCs w:val="28"/>
        </w:rPr>
      </w:pPr>
      <w:r>
        <w:rPr>
          <w:rFonts w:eastAsia="Calibri"/>
          <w:i/>
          <w:sz w:val="28"/>
          <w:szCs w:val="28"/>
        </w:rPr>
        <w:t xml:space="preserve">Одобрено заседанием кафедры «Финансовый контроль и казначейское дело»  </w:t>
      </w:r>
    </w:p>
    <w:p w:rsidR="009440FC" w:rsidRDefault="00D47AF3">
      <w:pPr>
        <w:widowControl w:val="0"/>
        <w:shd w:val="clear" w:color="auto" w:fill="FFFFFF"/>
        <w:ind w:left="28"/>
        <w:jc w:val="center"/>
        <w:rPr>
          <w:rFonts w:eastAsia="Calibri"/>
          <w:i/>
          <w:sz w:val="28"/>
          <w:szCs w:val="28"/>
        </w:rPr>
      </w:pPr>
      <w:r>
        <w:rPr>
          <w:rFonts w:eastAsia="Calibri"/>
          <w:i/>
          <w:sz w:val="28"/>
          <w:szCs w:val="28"/>
        </w:rPr>
        <w:t xml:space="preserve">Финансового факультета </w:t>
      </w:r>
    </w:p>
    <w:p w:rsidR="009440FC" w:rsidRDefault="00D47AF3">
      <w:pPr>
        <w:widowControl w:val="0"/>
        <w:shd w:val="clear" w:color="auto" w:fill="FFFFFF"/>
        <w:ind w:left="28"/>
        <w:jc w:val="center"/>
        <w:rPr>
          <w:rFonts w:eastAsia="Calibri"/>
          <w:i/>
          <w:sz w:val="28"/>
          <w:szCs w:val="28"/>
        </w:rPr>
      </w:pPr>
      <w:r>
        <w:rPr>
          <w:rFonts w:eastAsia="Calibri"/>
          <w:i/>
          <w:sz w:val="28"/>
          <w:szCs w:val="28"/>
        </w:rPr>
        <w:t>(протокол № 14 от 29 мая 2023 г.)</w:t>
      </w:r>
    </w:p>
    <w:p w:rsidR="009440FC" w:rsidRDefault="009440FC">
      <w:pPr>
        <w:spacing w:after="120"/>
        <w:jc w:val="center"/>
        <w:rPr>
          <w:sz w:val="28"/>
          <w:szCs w:val="28"/>
        </w:rPr>
      </w:pPr>
      <w:bookmarkStart w:id="0" w:name="_Hlk880334031"/>
      <w:bookmarkEnd w:id="0"/>
    </w:p>
    <w:p w:rsidR="009440FC" w:rsidRDefault="009440FC">
      <w:pPr>
        <w:widowControl w:val="0"/>
        <w:shd w:val="clear" w:color="auto" w:fill="FFFFFF"/>
        <w:ind w:left="28"/>
        <w:jc w:val="center"/>
        <w:rPr>
          <w:rFonts w:eastAsia="Calibri"/>
          <w:i/>
          <w:sz w:val="28"/>
          <w:szCs w:val="28"/>
        </w:rPr>
      </w:pPr>
    </w:p>
    <w:p w:rsidR="009440FC" w:rsidRDefault="009440FC">
      <w:pPr>
        <w:pStyle w:val="afc"/>
        <w:ind w:left="0"/>
        <w:jc w:val="center"/>
        <w:rPr>
          <w:b/>
          <w:sz w:val="28"/>
          <w:szCs w:val="28"/>
        </w:rPr>
      </w:pPr>
    </w:p>
    <w:p w:rsidR="009440FC" w:rsidRDefault="00D47AF3">
      <w:pPr>
        <w:pStyle w:val="afc"/>
        <w:ind w:left="0"/>
        <w:jc w:val="center"/>
        <w:rPr>
          <w:b/>
          <w:caps/>
          <w:sz w:val="28"/>
          <w:szCs w:val="28"/>
        </w:rPr>
      </w:pPr>
      <w:r>
        <w:rPr>
          <w:b/>
          <w:sz w:val="28"/>
          <w:szCs w:val="28"/>
        </w:rPr>
        <w:t>Москва</w:t>
      </w:r>
      <w:r>
        <w:rPr>
          <w:b/>
          <w:caps/>
          <w:sz w:val="28"/>
          <w:szCs w:val="28"/>
        </w:rPr>
        <w:t xml:space="preserve"> 2023</w:t>
      </w:r>
    </w:p>
    <w:p w:rsidR="009440FC" w:rsidRDefault="00D47AF3">
      <w:pPr>
        <w:jc w:val="center"/>
        <w:rPr>
          <w:rFonts w:ascii="Times New Roman,Bold" w:hAnsi="Times New Roman,Bold"/>
          <w:b/>
          <w:sz w:val="28"/>
          <w:szCs w:val="28"/>
        </w:rPr>
      </w:pPr>
      <w:r>
        <w:br w:type="column"/>
      </w:r>
      <w:r>
        <w:rPr>
          <w:rFonts w:ascii="Times New Roman,Bold" w:hAnsi="Times New Roman,Bold"/>
          <w:b/>
          <w:sz w:val="28"/>
          <w:szCs w:val="28"/>
        </w:rPr>
        <w:lastRenderedPageBreak/>
        <w:t xml:space="preserve"> </w:t>
      </w:r>
    </w:p>
    <w:p w:rsidR="009440FC" w:rsidRDefault="00D47AF3">
      <w:pPr>
        <w:rPr>
          <w:b/>
          <w:bCs/>
          <w:sz w:val="28"/>
        </w:rPr>
      </w:pPr>
      <w:r>
        <w:rPr>
          <w:b/>
          <w:bCs/>
          <w:sz w:val="28"/>
        </w:rPr>
        <w:t>УДК 658.1.078.3(073)</w:t>
      </w:r>
    </w:p>
    <w:p w:rsidR="009440FC" w:rsidRDefault="00D47AF3">
      <w:pPr>
        <w:contextualSpacing/>
        <w:rPr>
          <w:rFonts w:ascii="Times New Roman,Bold" w:hAnsi="Times New Roman,Bold"/>
          <w:b/>
          <w:sz w:val="28"/>
          <w:szCs w:val="28"/>
        </w:rPr>
      </w:pPr>
      <w:r>
        <w:rPr>
          <w:rFonts w:ascii="Times New Roman,Bold" w:hAnsi="Times New Roman,Bold"/>
          <w:b/>
          <w:bCs/>
          <w:sz w:val="28"/>
          <w:szCs w:val="28"/>
        </w:rPr>
        <w:t>ББК 65.291.28я73</w:t>
      </w:r>
      <w:r>
        <w:rPr>
          <w:rFonts w:ascii="Times New Roman,Bold" w:hAnsi="Times New Roman,Bold"/>
          <w:b/>
          <w:bCs/>
          <w:sz w:val="28"/>
          <w:szCs w:val="28"/>
        </w:rPr>
        <w:br/>
      </w:r>
      <w:r>
        <w:rPr>
          <w:rFonts w:ascii="Times New Roman,Bold" w:hAnsi="Times New Roman,Bold"/>
          <w:b/>
          <w:sz w:val="28"/>
          <w:szCs w:val="28"/>
        </w:rPr>
        <w:t>Ф 35</w:t>
      </w:r>
    </w:p>
    <w:p w:rsidR="009440FC" w:rsidRDefault="009440FC">
      <w:pPr>
        <w:contextualSpacing/>
        <w:rPr>
          <w:b/>
        </w:rPr>
      </w:pPr>
    </w:p>
    <w:p w:rsidR="009440FC" w:rsidRDefault="00D47AF3">
      <w:pPr>
        <w:spacing w:after="120"/>
        <w:ind w:firstLine="709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Рецензенты:</w:t>
      </w:r>
    </w:p>
    <w:p w:rsidR="009440FC" w:rsidRDefault="00D47AF3">
      <w:pPr>
        <w:spacing w:before="120"/>
        <w:ind w:firstLine="709"/>
        <w:jc w:val="both"/>
        <w:rPr>
          <w:spacing w:val="-3"/>
        </w:rPr>
      </w:pPr>
      <w:r>
        <w:rPr>
          <w:b/>
          <w:spacing w:val="-3"/>
        </w:rPr>
        <w:t>Л.В. Гусарова</w:t>
      </w:r>
      <w:r>
        <w:rPr>
          <w:spacing w:val="-3"/>
        </w:rPr>
        <w:t xml:space="preserve">, доктор экономических наук, доцент, профессор кафедры «Финансовый контроль и казначейское дело»; </w:t>
      </w:r>
    </w:p>
    <w:p w:rsidR="009440FC" w:rsidRDefault="00D47AF3">
      <w:pPr>
        <w:spacing w:before="120"/>
        <w:ind w:firstLine="709"/>
        <w:jc w:val="both"/>
        <w:rPr>
          <w:spacing w:val="-3"/>
        </w:rPr>
      </w:pPr>
      <w:r>
        <w:rPr>
          <w:b/>
          <w:spacing w:val="-3"/>
        </w:rPr>
        <w:t>Н.В. Савина</w:t>
      </w:r>
      <w:r>
        <w:rPr>
          <w:spacing w:val="-3"/>
        </w:rPr>
        <w:t xml:space="preserve">, доктор экономических наук, доцент, профессор кафедры «Финансовый контроль и казначейское дело»; </w:t>
      </w:r>
    </w:p>
    <w:p w:rsidR="009440FC" w:rsidRPr="00086D53" w:rsidRDefault="009440FC">
      <w:pPr>
        <w:shd w:val="clear" w:color="auto" w:fill="FFFFFF"/>
        <w:rPr>
          <w:b/>
          <w:sz w:val="28"/>
          <w:szCs w:val="28"/>
        </w:rPr>
      </w:pPr>
    </w:p>
    <w:p w:rsidR="009440FC" w:rsidRPr="00086D53" w:rsidRDefault="00D47AF3">
      <w:pPr>
        <w:shd w:val="clear" w:color="auto" w:fill="FFFFFF"/>
        <w:spacing w:line="276" w:lineRule="auto"/>
        <w:jc w:val="both"/>
        <w:rPr>
          <w:sz w:val="28"/>
          <w:szCs w:val="28"/>
        </w:rPr>
      </w:pPr>
      <w:r w:rsidRPr="00086D53">
        <w:rPr>
          <w:b/>
          <w:sz w:val="28"/>
          <w:szCs w:val="28"/>
        </w:rPr>
        <w:t>Федченко Е. А., Лысенко А. А.</w:t>
      </w:r>
      <w:r w:rsidRPr="00086D53">
        <w:rPr>
          <w:sz w:val="28"/>
          <w:szCs w:val="28"/>
        </w:rPr>
        <w:t xml:space="preserve"> </w:t>
      </w:r>
      <w:r w:rsidRPr="00086D53">
        <w:rPr>
          <w:b/>
          <w:sz w:val="28"/>
          <w:szCs w:val="28"/>
        </w:rPr>
        <w:t xml:space="preserve">Внутренний финансовый аудит. </w:t>
      </w:r>
      <w:r w:rsidRPr="00086D53">
        <w:rPr>
          <w:sz w:val="28"/>
          <w:szCs w:val="28"/>
        </w:rPr>
        <w:t>Рабочая программа дисциплины для студентов, обучающихся по направлению подготовки 38.03.01 «Экономика», образовательная программа «Экономика и финансы», профиль «Государственный финансовый контроль и казначейское дело», профиль</w:t>
      </w:r>
      <w:r w:rsidRPr="00086D53">
        <w:rPr>
          <w:sz w:val="28"/>
          <w:szCs w:val="28"/>
        </w:rPr>
        <w:t xml:space="preserve"> «Государственный финансовый контроль». – М.: Финансовый университет, кафедра «Финансовый контроль и казначейское дело, 2023 г. – 39 с. </w:t>
      </w:r>
    </w:p>
    <w:p w:rsidR="009440FC" w:rsidRDefault="00D47AF3">
      <w:pPr>
        <w:spacing w:line="276" w:lineRule="auto"/>
        <w:ind w:firstLine="709"/>
        <w:jc w:val="both"/>
      </w:pPr>
      <w:r>
        <w:t xml:space="preserve">В </w:t>
      </w:r>
      <w:r>
        <w:rPr>
          <w:bCs/>
        </w:rPr>
        <w:t>рабочей программе дисциплины представлены: п</w:t>
      </w:r>
      <w:r>
        <w:t>еречень планируемых результатов обучения, место</w:t>
      </w:r>
      <w:r>
        <w:rPr>
          <w:bCs/>
        </w:rPr>
        <w:t xml:space="preserve"> дисциплины в структуре об</w:t>
      </w:r>
      <w:r>
        <w:rPr>
          <w:bCs/>
        </w:rPr>
        <w:t>разовательной программы, ее объем, содержание дисциплины, структурированное по темам, у</w:t>
      </w:r>
      <w:r>
        <w:rPr>
          <w:bCs/>
          <w:spacing w:val="-1"/>
        </w:rPr>
        <w:t>чебно-методическое обеспечение для самостоятельной работы, ф</w:t>
      </w:r>
      <w:r>
        <w:rPr>
          <w:bCs/>
        </w:rPr>
        <w:t>онд оценочных средств для проведения промежуточной аттестации, п</w:t>
      </w:r>
      <w:r>
        <w:rPr>
          <w:bCs/>
          <w:spacing w:val="-2"/>
        </w:rPr>
        <w:t xml:space="preserve">еречень основной и дополнительной учебной </w:t>
      </w:r>
      <w:r>
        <w:rPr>
          <w:bCs/>
          <w:spacing w:val="-2"/>
        </w:rPr>
        <w:t>литературы,</w:t>
      </w:r>
      <w:r>
        <w:rPr>
          <w:bCs/>
        </w:rPr>
        <w:t xml:space="preserve"> ресурсов информационно-телекоммуникационной сети «Интернет», методические указания для обучающихся, п</w:t>
      </w:r>
      <w:r>
        <w:rPr>
          <w:bCs/>
          <w:spacing w:val="-1"/>
        </w:rPr>
        <w:t>еречень информационных технологий, используемых при осуществлении образовательного процесса, а также описание материально-технической базы, нео</w:t>
      </w:r>
      <w:r>
        <w:rPr>
          <w:bCs/>
          <w:spacing w:val="-1"/>
        </w:rPr>
        <w:t xml:space="preserve">бходимой для осуществления </w:t>
      </w:r>
      <w:r>
        <w:rPr>
          <w:bCs/>
        </w:rPr>
        <w:t>образовательного процесса по дисциплине.</w:t>
      </w:r>
    </w:p>
    <w:p w:rsidR="009440FC" w:rsidRDefault="009440FC">
      <w:pPr>
        <w:jc w:val="center"/>
        <w:rPr>
          <w:i/>
        </w:rPr>
      </w:pPr>
    </w:p>
    <w:p w:rsidR="009440FC" w:rsidRDefault="009440FC">
      <w:pPr>
        <w:jc w:val="center"/>
        <w:rPr>
          <w:i/>
        </w:rPr>
      </w:pPr>
    </w:p>
    <w:p w:rsidR="009440FC" w:rsidRDefault="00D47AF3">
      <w:pPr>
        <w:jc w:val="center"/>
        <w:rPr>
          <w:i/>
        </w:rPr>
      </w:pPr>
      <w:r>
        <w:rPr>
          <w:i/>
        </w:rPr>
        <w:t>Учебное издание</w:t>
      </w:r>
    </w:p>
    <w:p w:rsidR="009440FC" w:rsidRDefault="009440FC">
      <w:pPr>
        <w:jc w:val="center"/>
        <w:rPr>
          <w:i/>
        </w:rPr>
      </w:pPr>
    </w:p>
    <w:p w:rsidR="009440FC" w:rsidRDefault="00D47AF3">
      <w:pPr>
        <w:spacing w:line="276" w:lineRule="auto"/>
        <w:ind w:firstLine="709"/>
        <w:jc w:val="center"/>
        <w:rPr>
          <w:b/>
          <w:bCs/>
          <w:spacing w:val="-1"/>
        </w:rPr>
      </w:pPr>
      <w:r w:rsidRPr="00086D53">
        <w:rPr>
          <w:b/>
          <w:bCs/>
          <w:spacing w:val="-1"/>
        </w:rPr>
        <w:t>Внутренний финансовый аудит</w:t>
      </w:r>
    </w:p>
    <w:p w:rsidR="00086D53" w:rsidRPr="00086D53" w:rsidRDefault="00086D53">
      <w:pPr>
        <w:spacing w:line="276" w:lineRule="auto"/>
        <w:ind w:firstLine="709"/>
        <w:jc w:val="center"/>
        <w:rPr>
          <w:b/>
          <w:bCs/>
          <w:spacing w:val="-1"/>
        </w:rPr>
      </w:pPr>
    </w:p>
    <w:p w:rsidR="009440FC" w:rsidRDefault="00D47AF3">
      <w:pPr>
        <w:jc w:val="center"/>
      </w:pPr>
      <w:r>
        <w:t>Рабочая программа дисциплины</w:t>
      </w:r>
    </w:p>
    <w:p w:rsidR="009440FC" w:rsidRDefault="00D47AF3">
      <w:pPr>
        <w:jc w:val="center"/>
      </w:pPr>
      <w:r>
        <w:t xml:space="preserve">Формат 60х90/16. Гарнитура </w:t>
      </w:r>
      <w:r>
        <w:rPr>
          <w:i/>
        </w:rPr>
        <w:t>TimesNewRoman</w:t>
      </w:r>
    </w:p>
    <w:p w:rsidR="009440FC" w:rsidRDefault="00D47AF3">
      <w:pPr>
        <w:jc w:val="center"/>
      </w:pPr>
      <w:r>
        <w:t xml:space="preserve">Усл. п.л 2,4 Изд. № -2023. Тираж экз. </w:t>
      </w:r>
    </w:p>
    <w:p w:rsidR="009440FC" w:rsidRDefault="00D47AF3">
      <w:pPr>
        <w:jc w:val="center"/>
      </w:pPr>
      <w:r>
        <w:t>Заказ _________</w:t>
      </w:r>
    </w:p>
    <w:p w:rsidR="009440FC" w:rsidRDefault="00D47AF3">
      <w:pPr>
        <w:jc w:val="center"/>
        <w:rPr>
          <w:bCs/>
        </w:rPr>
      </w:pPr>
      <w:r>
        <w:rPr>
          <w:bCs/>
        </w:rPr>
        <w:t>Отпечатано в Ф</w:t>
      </w:r>
      <w:r>
        <w:rPr>
          <w:bCs/>
        </w:rPr>
        <w:t>инансовом университете</w:t>
      </w:r>
    </w:p>
    <w:p w:rsidR="009440FC" w:rsidRDefault="009440FC">
      <w:pPr>
        <w:ind w:firstLine="5529"/>
        <w:jc w:val="both"/>
        <w:rPr>
          <w:bCs/>
        </w:rPr>
      </w:pPr>
    </w:p>
    <w:p w:rsidR="009440FC" w:rsidRDefault="009440FC">
      <w:pPr>
        <w:ind w:firstLine="5529"/>
        <w:jc w:val="both"/>
        <w:rPr>
          <w:bCs/>
        </w:rPr>
      </w:pPr>
    </w:p>
    <w:p w:rsidR="009440FC" w:rsidRDefault="00D47AF3">
      <w:pPr>
        <w:ind w:firstLine="5529"/>
        <w:jc w:val="both"/>
        <w:rPr>
          <w:bCs/>
        </w:rPr>
      </w:pPr>
      <w:r>
        <w:rPr>
          <w:rFonts w:ascii="Symbol" w:eastAsia="Symbol" w:hAnsi="Symbol" w:cs="Symbol"/>
          <w:bCs/>
        </w:rPr>
        <w:t></w:t>
      </w:r>
      <w:r>
        <w:rPr>
          <w:bCs/>
        </w:rPr>
        <w:t>Федченко Е.А., 2023</w:t>
      </w:r>
    </w:p>
    <w:p w:rsidR="009440FC" w:rsidRDefault="00D47AF3">
      <w:pPr>
        <w:ind w:firstLine="5529"/>
        <w:jc w:val="both"/>
        <w:rPr>
          <w:bCs/>
        </w:rPr>
      </w:pPr>
      <w:r>
        <w:rPr>
          <w:rFonts w:ascii="Symbol" w:eastAsia="Symbol" w:hAnsi="Symbol" w:cs="Symbol"/>
          <w:bCs/>
        </w:rPr>
        <w:t></w:t>
      </w:r>
      <w:r>
        <w:rPr>
          <w:bCs/>
        </w:rPr>
        <w:t>Лысенко А.А., 2023</w:t>
      </w:r>
    </w:p>
    <w:p w:rsidR="009440FC" w:rsidRDefault="009440FC">
      <w:pPr>
        <w:tabs>
          <w:tab w:val="left" w:pos="4104"/>
          <w:tab w:val="center" w:pos="4535"/>
          <w:tab w:val="right" w:pos="9070"/>
        </w:tabs>
        <w:ind w:firstLine="5529"/>
        <w:rPr>
          <w:bCs/>
        </w:rPr>
      </w:pPr>
    </w:p>
    <w:p w:rsidR="009440FC" w:rsidRDefault="00D47AF3">
      <w:pPr>
        <w:tabs>
          <w:tab w:val="left" w:pos="4104"/>
          <w:tab w:val="center" w:pos="4535"/>
          <w:tab w:val="right" w:pos="9070"/>
        </w:tabs>
        <w:ind w:firstLine="5529"/>
        <w:rPr>
          <w:bCs/>
        </w:rPr>
      </w:pPr>
      <w:r>
        <w:rPr>
          <w:rFonts w:ascii="Symbol" w:eastAsia="Symbol" w:hAnsi="Symbol" w:cs="Symbol"/>
          <w:bCs/>
        </w:rPr>
        <w:t></w:t>
      </w:r>
      <w:r>
        <w:rPr>
          <w:bCs/>
        </w:rPr>
        <w:t xml:space="preserve"> Финансовый университет, 2023</w:t>
      </w:r>
    </w:p>
    <w:p w:rsidR="009440FC" w:rsidRDefault="00D47AF3">
      <w:pPr>
        <w:spacing w:beforeAutospacing="1" w:afterAutospacing="1"/>
        <w:contextualSpacing/>
        <w:jc w:val="center"/>
        <w:rPr>
          <w:b/>
          <w:bCs/>
          <w:sz w:val="28"/>
          <w:szCs w:val="28"/>
        </w:rPr>
      </w:pPr>
      <w:r>
        <w:br w:type="column"/>
      </w:r>
      <w:r>
        <w:rPr>
          <w:b/>
          <w:bCs/>
          <w:sz w:val="28"/>
          <w:szCs w:val="28"/>
        </w:rPr>
        <w:lastRenderedPageBreak/>
        <w:t>Содержание</w:t>
      </w:r>
    </w:p>
    <w:p w:rsidR="009440FC" w:rsidRDefault="009440FC">
      <w:pPr>
        <w:spacing w:beforeAutospacing="1" w:afterAutospacing="1"/>
        <w:contextualSpacing/>
        <w:jc w:val="both"/>
        <w:rPr>
          <w:rFonts w:asciiTheme="majorBidi" w:hAnsiTheme="majorBidi" w:cstheme="majorBidi"/>
          <w:b/>
          <w:bCs/>
        </w:rPr>
      </w:pPr>
    </w:p>
    <w:tbl>
      <w:tblPr>
        <w:tblStyle w:val="aff4"/>
        <w:tblW w:w="9498" w:type="dxa"/>
        <w:tblInd w:w="-142" w:type="dxa"/>
        <w:tblLayout w:type="fixed"/>
        <w:tblLook w:val="04A0" w:firstRow="1" w:lastRow="0" w:firstColumn="1" w:lastColumn="0" w:noHBand="0" w:noVBand="1"/>
      </w:tblPr>
      <w:tblGrid>
        <w:gridCol w:w="846"/>
        <w:gridCol w:w="7943"/>
        <w:gridCol w:w="709"/>
      </w:tblGrid>
      <w:tr w:rsidR="009440FC">
        <w:tc>
          <w:tcPr>
            <w:tcW w:w="846" w:type="dxa"/>
          </w:tcPr>
          <w:p w:rsidR="009440FC" w:rsidRDefault="00D47AF3">
            <w:pPr>
              <w:widowControl w:val="0"/>
              <w:spacing w:beforeAutospacing="1"/>
              <w:contextualSpacing/>
            </w:pPr>
            <w:r>
              <w:t>1.</w:t>
            </w:r>
          </w:p>
        </w:tc>
        <w:tc>
          <w:tcPr>
            <w:tcW w:w="7943" w:type="dxa"/>
          </w:tcPr>
          <w:p w:rsidR="009440FC" w:rsidRDefault="00D47AF3">
            <w:pPr>
              <w:widowControl w:val="0"/>
              <w:spacing w:beforeAutospacing="1"/>
              <w:contextualSpacing/>
              <w:jc w:val="both"/>
            </w:pPr>
            <w:r>
              <w:t>Наименование дисциплины</w:t>
            </w:r>
          </w:p>
        </w:tc>
        <w:tc>
          <w:tcPr>
            <w:tcW w:w="709" w:type="dxa"/>
            <w:vAlign w:val="bottom"/>
          </w:tcPr>
          <w:p w:rsidR="009440FC" w:rsidRDefault="00D47AF3">
            <w:pPr>
              <w:widowControl w:val="0"/>
              <w:spacing w:beforeAutospacing="1"/>
              <w:contextualSpacing/>
              <w:jc w:val="center"/>
            </w:pPr>
            <w:r>
              <w:t>4</w:t>
            </w:r>
          </w:p>
        </w:tc>
      </w:tr>
      <w:tr w:rsidR="009440FC">
        <w:tc>
          <w:tcPr>
            <w:tcW w:w="846" w:type="dxa"/>
          </w:tcPr>
          <w:p w:rsidR="009440FC" w:rsidRDefault="00D47AF3">
            <w:pPr>
              <w:widowControl w:val="0"/>
              <w:spacing w:beforeAutospacing="1"/>
              <w:contextualSpacing/>
            </w:pPr>
            <w:r>
              <w:t>2.</w:t>
            </w:r>
          </w:p>
        </w:tc>
        <w:tc>
          <w:tcPr>
            <w:tcW w:w="7943" w:type="dxa"/>
          </w:tcPr>
          <w:p w:rsidR="009440FC" w:rsidRDefault="00D47AF3">
            <w:pPr>
              <w:widowControl w:val="0"/>
              <w:spacing w:beforeAutospacing="1"/>
              <w:contextualSpacing/>
              <w:jc w:val="both"/>
            </w:pPr>
            <w:r>
              <w:t xml:space="preserve">Перечень планируемых результатов освоения образовательной программы (перечень компетенций) с указанием </w:t>
            </w:r>
            <w:r>
              <w:t>индикаторов их достижения и планируемых результатов обучения по дисциплине</w:t>
            </w:r>
          </w:p>
        </w:tc>
        <w:tc>
          <w:tcPr>
            <w:tcW w:w="709" w:type="dxa"/>
            <w:vAlign w:val="bottom"/>
          </w:tcPr>
          <w:p w:rsidR="009440FC" w:rsidRDefault="00D47AF3">
            <w:pPr>
              <w:widowControl w:val="0"/>
              <w:spacing w:beforeAutospacing="1"/>
              <w:contextualSpacing/>
              <w:jc w:val="center"/>
            </w:pPr>
            <w:r>
              <w:t>4</w:t>
            </w:r>
          </w:p>
        </w:tc>
      </w:tr>
      <w:tr w:rsidR="009440FC">
        <w:tc>
          <w:tcPr>
            <w:tcW w:w="846" w:type="dxa"/>
          </w:tcPr>
          <w:p w:rsidR="009440FC" w:rsidRDefault="00D47AF3">
            <w:pPr>
              <w:widowControl w:val="0"/>
              <w:spacing w:beforeAutospacing="1"/>
              <w:contextualSpacing/>
            </w:pPr>
            <w:r>
              <w:t>3.</w:t>
            </w:r>
          </w:p>
        </w:tc>
        <w:tc>
          <w:tcPr>
            <w:tcW w:w="7943" w:type="dxa"/>
          </w:tcPr>
          <w:p w:rsidR="009440FC" w:rsidRDefault="00D47AF3">
            <w:pPr>
              <w:widowControl w:val="0"/>
              <w:spacing w:beforeAutospacing="1"/>
              <w:contextualSpacing/>
              <w:jc w:val="both"/>
            </w:pPr>
            <w:r>
              <w:t>Место дисциплины в структуре образовательной программы</w:t>
            </w:r>
          </w:p>
        </w:tc>
        <w:tc>
          <w:tcPr>
            <w:tcW w:w="709" w:type="dxa"/>
            <w:vAlign w:val="bottom"/>
          </w:tcPr>
          <w:p w:rsidR="009440FC" w:rsidRDefault="00D47AF3">
            <w:pPr>
              <w:widowControl w:val="0"/>
              <w:spacing w:beforeAutospacing="1"/>
              <w:contextualSpacing/>
              <w:jc w:val="center"/>
              <w:rPr>
                <w:highlight w:val="yellow"/>
              </w:rPr>
            </w:pPr>
            <w:r>
              <w:t>6</w:t>
            </w:r>
          </w:p>
        </w:tc>
      </w:tr>
      <w:tr w:rsidR="009440FC">
        <w:tc>
          <w:tcPr>
            <w:tcW w:w="846" w:type="dxa"/>
          </w:tcPr>
          <w:p w:rsidR="009440FC" w:rsidRDefault="00D47AF3">
            <w:pPr>
              <w:widowControl w:val="0"/>
              <w:spacing w:beforeAutospacing="1"/>
              <w:contextualSpacing/>
            </w:pPr>
            <w:r>
              <w:t>4.</w:t>
            </w:r>
          </w:p>
        </w:tc>
        <w:tc>
          <w:tcPr>
            <w:tcW w:w="7943" w:type="dxa"/>
          </w:tcPr>
          <w:p w:rsidR="009440FC" w:rsidRDefault="00D47AF3">
            <w:pPr>
              <w:widowControl w:val="0"/>
              <w:spacing w:beforeAutospacing="1"/>
              <w:contextualSpacing/>
              <w:jc w:val="both"/>
            </w:pPr>
            <w:r>
              <w:rPr>
                <w:rFonts w:eastAsia="Calibri"/>
                <w:lang w:eastAsia="en-US"/>
              </w:rPr>
              <w:t xml:space="preserve">Объем дисциплины(модуля) в зачетных единицах и в академических часах с выделением объема аудиторной (лекции, </w:t>
            </w:r>
            <w:r>
              <w:rPr>
                <w:rFonts w:eastAsia="Calibri"/>
                <w:lang w:eastAsia="en-US"/>
              </w:rPr>
              <w:t>семинары) и самостоятельной работы обучающихся</w:t>
            </w:r>
          </w:p>
        </w:tc>
        <w:tc>
          <w:tcPr>
            <w:tcW w:w="709" w:type="dxa"/>
            <w:vAlign w:val="bottom"/>
          </w:tcPr>
          <w:p w:rsidR="009440FC" w:rsidRDefault="00D47AF3">
            <w:pPr>
              <w:widowControl w:val="0"/>
              <w:spacing w:beforeAutospacing="1"/>
              <w:contextualSpacing/>
              <w:jc w:val="center"/>
            </w:pPr>
            <w:r>
              <w:t>7</w:t>
            </w:r>
          </w:p>
        </w:tc>
      </w:tr>
      <w:tr w:rsidR="009440FC">
        <w:tc>
          <w:tcPr>
            <w:tcW w:w="846" w:type="dxa"/>
          </w:tcPr>
          <w:p w:rsidR="009440FC" w:rsidRDefault="00D47AF3">
            <w:pPr>
              <w:widowControl w:val="0"/>
              <w:spacing w:beforeAutospacing="1"/>
              <w:contextualSpacing/>
            </w:pPr>
            <w:r>
              <w:t>5.</w:t>
            </w:r>
          </w:p>
        </w:tc>
        <w:tc>
          <w:tcPr>
            <w:tcW w:w="7943" w:type="dxa"/>
          </w:tcPr>
          <w:p w:rsidR="009440FC" w:rsidRDefault="00D47AF3">
            <w:pPr>
              <w:widowControl w:val="0"/>
              <w:spacing w:beforeAutospacing="1"/>
              <w:contextualSpacing/>
              <w:jc w:val="both"/>
            </w:pPr>
            <w:r>
              <w:rPr>
                <w:rFonts w:eastAsia="Calibri"/>
                <w:lang w:eastAsia="en-US"/>
              </w:rPr>
              <w:t>Содержание дисциплины, структурирование по темам (разделам) дисциплины с указанием их объемов (в академических часах) и видов учебных занятий</w:t>
            </w:r>
          </w:p>
        </w:tc>
        <w:tc>
          <w:tcPr>
            <w:tcW w:w="709" w:type="dxa"/>
            <w:vAlign w:val="bottom"/>
          </w:tcPr>
          <w:p w:rsidR="009440FC" w:rsidRDefault="00D47AF3">
            <w:pPr>
              <w:widowControl w:val="0"/>
              <w:spacing w:beforeAutospacing="1"/>
              <w:contextualSpacing/>
              <w:jc w:val="center"/>
            </w:pPr>
            <w:r>
              <w:t>7</w:t>
            </w:r>
          </w:p>
        </w:tc>
      </w:tr>
      <w:tr w:rsidR="009440FC">
        <w:tc>
          <w:tcPr>
            <w:tcW w:w="846" w:type="dxa"/>
          </w:tcPr>
          <w:p w:rsidR="009440FC" w:rsidRDefault="00D47AF3">
            <w:pPr>
              <w:widowControl w:val="0"/>
              <w:spacing w:beforeAutospacing="1"/>
              <w:contextualSpacing/>
            </w:pPr>
            <w:r>
              <w:t>5.1.</w:t>
            </w:r>
          </w:p>
        </w:tc>
        <w:tc>
          <w:tcPr>
            <w:tcW w:w="7943" w:type="dxa"/>
          </w:tcPr>
          <w:p w:rsidR="009440FC" w:rsidRDefault="00D47AF3">
            <w:pPr>
              <w:widowControl w:val="0"/>
              <w:spacing w:beforeAutospacing="1"/>
              <w:contextualSpacing/>
              <w:jc w:val="both"/>
            </w:pPr>
            <w:r>
              <w:rPr>
                <w:rFonts w:eastAsia="Calibri"/>
                <w:lang w:eastAsia="en-US"/>
              </w:rPr>
              <w:t>Содержание дисциплины</w:t>
            </w:r>
          </w:p>
        </w:tc>
        <w:tc>
          <w:tcPr>
            <w:tcW w:w="709" w:type="dxa"/>
            <w:vAlign w:val="bottom"/>
          </w:tcPr>
          <w:p w:rsidR="009440FC" w:rsidRDefault="00D47AF3">
            <w:pPr>
              <w:widowControl w:val="0"/>
              <w:spacing w:beforeAutospacing="1"/>
              <w:contextualSpacing/>
              <w:jc w:val="center"/>
            </w:pPr>
            <w:r>
              <w:t>7</w:t>
            </w:r>
          </w:p>
        </w:tc>
      </w:tr>
      <w:tr w:rsidR="009440FC">
        <w:tc>
          <w:tcPr>
            <w:tcW w:w="846" w:type="dxa"/>
          </w:tcPr>
          <w:p w:rsidR="009440FC" w:rsidRDefault="00D47AF3">
            <w:pPr>
              <w:widowControl w:val="0"/>
              <w:spacing w:beforeAutospacing="1"/>
              <w:contextualSpacing/>
            </w:pPr>
            <w:r>
              <w:t>5.2.</w:t>
            </w:r>
          </w:p>
        </w:tc>
        <w:tc>
          <w:tcPr>
            <w:tcW w:w="7943" w:type="dxa"/>
          </w:tcPr>
          <w:p w:rsidR="009440FC" w:rsidRDefault="00D47AF3">
            <w:pPr>
              <w:widowControl w:val="0"/>
              <w:spacing w:beforeAutospacing="1"/>
              <w:contextualSpacing/>
              <w:jc w:val="both"/>
            </w:pPr>
            <w:r>
              <w:rPr>
                <w:rFonts w:eastAsia="Calibri"/>
                <w:lang w:eastAsia="en-US"/>
              </w:rPr>
              <w:t xml:space="preserve">Учебно-тематический план </w:t>
            </w:r>
          </w:p>
        </w:tc>
        <w:tc>
          <w:tcPr>
            <w:tcW w:w="709" w:type="dxa"/>
            <w:vAlign w:val="bottom"/>
          </w:tcPr>
          <w:p w:rsidR="009440FC" w:rsidRDefault="00D47AF3">
            <w:pPr>
              <w:widowControl w:val="0"/>
              <w:spacing w:beforeAutospacing="1"/>
              <w:contextualSpacing/>
              <w:jc w:val="center"/>
            </w:pPr>
            <w:r>
              <w:t>12</w:t>
            </w:r>
          </w:p>
        </w:tc>
      </w:tr>
      <w:tr w:rsidR="009440FC">
        <w:tc>
          <w:tcPr>
            <w:tcW w:w="846" w:type="dxa"/>
          </w:tcPr>
          <w:p w:rsidR="009440FC" w:rsidRDefault="00D47AF3">
            <w:pPr>
              <w:widowControl w:val="0"/>
              <w:spacing w:beforeAutospacing="1"/>
              <w:contextualSpacing/>
            </w:pPr>
            <w:r>
              <w:t>5.3.</w:t>
            </w:r>
          </w:p>
        </w:tc>
        <w:tc>
          <w:tcPr>
            <w:tcW w:w="7943" w:type="dxa"/>
          </w:tcPr>
          <w:p w:rsidR="009440FC" w:rsidRDefault="00D47AF3">
            <w:pPr>
              <w:widowControl w:val="0"/>
              <w:spacing w:beforeAutospacing="1"/>
              <w:contextualSpacing/>
              <w:jc w:val="both"/>
            </w:pPr>
            <w:r>
              <w:rPr>
                <w:rFonts w:eastAsia="Calibri"/>
                <w:lang w:eastAsia="en-US"/>
              </w:rPr>
              <w:t>Содержание семинаров, практических занятий</w:t>
            </w:r>
          </w:p>
        </w:tc>
        <w:tc>
          <w:tcPr>
            <w:tcW w:w="709" w:type="dxa"/>
            <w:vAlign w:val="bottom"/>
          </w:tcPr>
          <w:p w:rsidR="009440FC" w:rsidRDefault="00D47AF3">
            <w:pPr>
              <w:widowControl w:val="0"/>
              <w:spacing w:beforeAutospacing="1"/>
              <w:contextualSpacing/>
              <w:jc w:val="center"/>
              <w:rPr>
                <w:highlight w:val="yellow"/>
              </w:rPr>
            </w:pPr>
            <w:r>
              <w:t>14</w:t>
            </w:r>
          </w:p>
        </w:tc>
      </w:tr>
      <w:tr w:rsidR="009440FC">
        <w:tc>
          <w:tcPr>
            <w:tcW w:w="846" w:type="dxa"/>
          </w:tcPr>
          <w:p w:rsidR="009440FC" w:rsidRDefault="00D47AF3">
            <w:pPr>
              <w:widowControl w:val="0"/>
              <w:spacing w:beforeAutospacing="1"/>
              <w:contextualSpacing/>
            </w:pPr>
            <w:r>
              <w:t>6.</w:t>
            </w:r>
          </w:p>
        </w:tc>
        <w:tc>
          <w:tcPr>
            <w:tcW w:w="7943" w:type="dxa"/>
          </w:tcPr>
          <w:p w:rsidR="009440FC" w:rsidRDefault="00D47AF3">
            <w:pPr>
              <w:widowControl w:val="0"/>
              <w:spacing w:beforeAutospacing="1"/>
              <w:contextualSpacing/>
              <w:jc w:val="both"/>
            </w:pPr>
            <w:r>
              <w:t>Перечень учебно-методического обеспечения для самостоятельной работы обучающихся по дисциплине</w:t>
            </w:r>
          </w:p>
        </w:tc>
        <w:tc>
          <w:tcPr>
            <w:tcW w:w="709" w:type="dxa"/>
            <w:vAlign w:val="bottom"/>
          </w:tcPr>
          <w:p w:rsidR="009440FC" w:rsidRDefault="00D47AF3">
            <w:pPr>
              <w:widowControl w:val="0"/>
              <w:spacing w:beforeAutospacing="1"/>
              <w:contextualSpacing/>
              <w:jc w:val="center"/>
            </w:pPr>
            <w:r>
              <w:t>15</w:t>
            </w:r>
          </w:p>
        </w:tc>
      </w:tr>
      <w:tr w:rsidR="009440FC">
        <w:tc>
          <w:tcPr>
            <w:tcW w:w="846" w:type="dxa"/>
          </w:tcPr>
          <w:p w:rsidR="009440FC" w:rsidRDefault="00D47AF3">
            <w:pPr>
              <w:widowControl w:val="0"/>
              <w:spacing w:beforeAutospacing="1"/>
              <w:contextualSpacing/>
            </w:pPr>
            <w:r>
              <w:t>6.1.</w:t>
            </w:r>
          </w:p>
        </w:tc>
        <w:tc>
          <w:tcPr>
            <w:tcW w:w="7943" w:type="dxa"/>
          </w:tcPr>
          <w:p w:rsidR="009440FC" w:rsidRDefault="00D47AF3">
            <w:pPr>
              <w:widowControl w:val="0"/>
              <w:spacing w:beforeAutospacing="1"/>
              <w:contextualSpacing/>
              <w:jc w:val="both"/>
            </w:pPr>
            <w:r>
              <w:t xml:space="preserve">Перечень вопросов, отводимых на самостоятельное освоение </w:t>
            </w:r>
            <w:r>
              <w:t>дисциплины, формы внеаудиторной самостоятельной работы</w:t>
            </w:r>
          </w:p>
        </w:tc>
        <w:tc>
          <w:tcPr>
            <w:tcW w:w="709" w:type="dxa"/>
            <w:vAlign w:val="bottom"/>
          </w:tcPr>
          <w:p w:rsidR="009440FC" w:rsidRDefault="00D47AF3">
            <w:pPr>
              <w:widowControl w:val="0"/>
              <w:spacing w:beforeAutospacing="1"/>
              <w:contextualSpacing/>
              <w:jc w:val="center"/>
            </w:pPr>
            <w:r>
              <w:t>15</w:t>
            </w:r>
          </w:p>
        </w:tc>
      </w:tr>
      <w:tr w:rsidR="009440FC">
        <w:tc>
          <w:tcPr>
            <w:tcW w:w="846" w:type="dxa"/>
          </w:tcPr>
          <w:p w:rsidR="009440FC" w:rsidRDefault="00D47AF3">
            <w:pPr>
              <w:widowControl w:val="0"/>
              <w:spacing w:beforeAutospacing="1"/>
              <w:contextualSpacing/>
            </w:pPr>
            <w:r>
              <w:t>6.2.</w:t>
            </w:r>
          </w:p>
        </w:tc>
        <w:tc>
          <w:tcPr>
            <w:tcW w:w="7943" w:type="dxa"/>
          </w:tcPr>
          <w:p w:rsidR="009440FC" w:rsidRDefault="00D47AF3">
            <w:pPr>
              <w:widowControl w:val="0"/>
              <w:spacing w:beforeAutospacing="1"/>
              <w:contextualSpacing/>
              <w:jc w:val="both"/>
            </w:pPr>
            <w:r>
              <w:t>Перечень вопросов, заданий, тем для подготовки к текущему контролю (согласно таблице 3)</w:t>
            </w:r>
          </w:p>
        </w:tc>
        <w:tc>
          <w:tcPr>
            <w:tcW w:w="709" w:type="dxa"/>
            <w:vAlign w:val="bottom"/>
          </w:tcPr>
          <w:p w:rsidR="009440FC" w:rsidRDefault="00D47AF3">
            <w:pPr>
              <w:widowControl w:val="0"/>
              <w:spacing w:beforeAutospacing="1"/>
              <w:contextualSpacing/>
              <w:jc w:val="center"/>
            </w:pPr>
            <w:r>
              <w:t>17</w:t>
            </w:r>
          </w:p>
        </w:tc>
      </w:tr>
      <w:tr w:rsidR="009440FC">
        <w:tc>
          <w:tcPr>
            <w:tcW w:w="846" w:type="dxa"/>
          </w:tcPr>
          <w:p w:rsidR="009440FC" w:rsidRDefault="00D47AF3">
            <w:pPr>
              <w:widowControl w:val="0"/>
              <w:spacing w:beforeAutospacing="1"/>
              <w:contextualSpacing/>
            </w:pPr>
            <w:r>
              <w:t>6.2.1.</w:t>
            </w:r>
          </w:p>
        </w:tc>
        <w:tc>
          <w:tcPr>
            <w:tcW w:w="7943" w:type="dxa"/>
          </w:tcPr>
          <w:p w:rsidR="009440FC" w:rsidRDefault="00D47AF3">
            <w:pPr>
              <w:widowControl w:val="0"/>
              <w:spacing w:beforeAutospacing="1"/>
              <w:contextualSpacing/>
              <w:jc w:val="both"/>
            </w:pPr>
            <w:r>
              <w:t>Тематика домашнего творческого задания</w:t>
            </w:r>
          </w:p>
        </w:tc>
        <w:tc>
          <w:tcPr>
            <w:tcW w:w="709" w:type="dxa"/>
            <w:vAlign w:val="bottom"/>
          </w:tcPr>
          <w:p w:rsidR="009440FC" w:rsidRDefault="00D47AF3">
            <w:pPr>
              <w:widowControl w:val="0"/>
              <w:spacing w:beforeAutospacing="1"/>
              <w:contextualSpacing/>
              <w:jc w:val="center"/>
            </w:pPr>
            <w:r>
              <w:t>17</w:t>
            </w:r>
          </w:p>
        </w:tc>
      </w:tr>
      <w:tr w:rsidR="009440FC">
        <w:tc>
          <w:tcPr>
            <w:tcW w:w="846" w:type="dxa"/>
          </w:tcPr>
          <w:p w:rsidR="009440FC" w:rsidRDefault="00D47AF3">
            <w:pPr>
              <w:widowControl w:val="0"/>
              <w:spacing w:beforeAutospacing="1"/>
              <w:contextualSpacing/>
            </w:pPr>
            <w:r>
              <w:t>7.</w:t>
            </w:r>
          </w:p>
        </w:tc>
        <w:tc>
          <w:tcPr>
            <w:tcW w:w="7943" w:type="dxa"/>
          </w:tcPr>
          <w:p w:rsidR="009440FC" w:rsidRDefault="00D47AF3">
            <w:pPr>
              <w:widowControl w:val="0"/>
              <w:spacing w:beforeAutospacing="1"/>
              <w:contextualSpacing/>
              <w:jc w:val="both"/>
            </w:pPr>
            <w:r>
              <w:t xml:space="preserve">Фонд оценочных средств для проведения </w:t>
            </w:r>
            <w:r>
              <w:t>промежуточной аттестации обучающихся по дисциплине</w:t>
            </w:r>
          </w:p>
        </w:tc>
        <w:tc>
          <w:tcPr>
            <w:tcW w:w="709" w:type="dxa"/>
            <w:vAlign w:val="bottom"/>
          </w:tcPr>
          <w:p w:rsidR="009440FC" w:rsidRDefault="00D47AF3">
            <w:pPr>
              <w:widowControl w:val="0"/>
              <w:spacing w:beforeAutospacing="1"/>
              <w:contextualSpacing/>
              <w:jc w:val="center"/>
            </w:pPr>
            <w:r>
              <w:t>19</w:t>
            </w:r>
          </w:p>
        </w:tc>
      </w:tr>
      <w:tr w:rsidR="009440FC">
        <w:tc>
          <w:tcPr>
            <w:tcW w:w="846" w:type="dxa"/>
          </w:tcPr>
          <w:p w:rsidR="009440FC" w:rsidRDefault="00D47AF3">
            <w:pPr>
              <w:widowControl w:val="0"/>
              <w:spacing w:beforeAutospacing="1"/>
              <w:contextualSpacing/>
            </w:pPr>
            <w:r>
              <w:t>7.1.</w:t>
            </w:r>
          </w:p>
        </w:tc>
        <w:tc>
          <w:tcPr>
            <w:tcW w:w="7943" w:type="dxa"/>
          </w:tcPr>
          <w:p w:rsidR="009440FC" w:rsidRDefault="00D47AF3">
            <w:pPr>
              <w:widowControl w:val="0"/>
              <w:spacing w:beforeAutospacing="1"/>
              <w:contextualSpacing/>
              <w:jc w:val="both"/>
            </w:pPr>
            <w:r>
              <w:t>Перечень компетенций с указанием этапов их формирования в процессе освоения образовательной программы</w:t>
            </w:r>
          </w:p>
        </w:tc>
        <w:tc>
          <w:tcPr>
            <w:tcW w:w="709" w:type="dxa"/>
            <w:vAlign w:val="bottom"/>
          </w:tcPr>
          <w:p w:rsidR="009440FC" w:rsidRDefault="00D47AF3">
            <w:pPr>
              <w:widowControl w:val="0"/>
              <w:spacing w:beforeAutospacing="1"/>
              <w:contextualSpacing/>
              <w:jc w:val="center"/>
            </w:pPr>
            <w:r>
              <w:t>19</w:t>
            </w:r>
          </w:p>
        </w:tc>
      </w:tr>
      <w:tr w:rsidR="009440FC">
        <w:tc>
          <w:tcPr>
            <w:tcW w:w="846" w:type="dxa"/>
          </w:tcPr>
          <w:p w:rsidR="009440FC" w:rsidRDefault="00D47AF3">
            <w:pPr>
              <w:widowControl w:val="0"/>
              <w:spacing w:beforeAutospacing="1"/>
              <w:contextualSpacing/>
            </w:pPr>
            <w:r>
              <w:t>7.2.</w:t>
            </w:r>
          </w:p>
        </w:tc>
        <w:tc>
          <w:tcPr>
            <w:tcW w:w="7943" w:type="dxa"/>
          </w:tcPr>
          <w:p w:rsidR="009440FC" w:rsidRDefault="00D47AF3">
            <w:pPr>
              <w:widowControl w:val="0"/>
              <w:spacing w:beforeAutospacing="1"/>
              <w:contextualSpacing/>
              <w:jc w:val="both"/>
            </w:pPr>
            <w:r>
              <w:t>Типовые контрольные задания и материалы, необходимые для оценки знаний и умений</w:t>
            </w:r>
          </w:p>
        </w:tc>
        <w:tc>
          <w:tcPr>
            <w:tcW w:w="709" w:type="dxa"/>
            <w:vAlign w:val="bottom"/>
          </w:tcPr>
          <w:p w:rsidR="009440FC" w:rsidRDefault="00D47AF3">
            <w:pPr>
              <w:widowControl w:val="0"/>
              <w:spacing w:beforeAutospacing="1"/>
              <w:contextualSpacing/>
              <w:jc w:val="center"/>
              <w:rPr>
                <w:highlight w:val="yellow"/>
              </w:rPr>
            </w:pPr>
            <w:r>
              <w:t>20</w:t>
            </w:r>
          </w:p>
        </w:tc>
      </w:tr>
      <w:tr w:rsidR="009440FC">
        <w:tc>
          <w:tcPr>
            <w:tcW w:w="846" w:type="dxa"/>
          </w:tcPr>
          <w:p w:rsidR="009440FC" w:rsidRDefault="00D47AF3">
            <w:pPr>
              <w:widowControl w:val="0"/>
              <w:spacing w:beforeAutospacing="1"/>
              <w:contextualSpacing/>
            </w:pPr>
            <w:r>
              <w:t>7</w:t>
            </w:r>
            <w:r>
              <w:t>.2.1.</w:t>
            </w:r>
          </w:p>
        </w:tc>
        <w:tc>
          <w:tcPr>
            <w:tcW w:w="7943" w:type="dxa"/>
          </w:tcPr>
          <w:p w:rsidR="009440FC" w:rsidRDefault="00D47AF3">
            <w:pPr>
              <w:widowControl w:val="0"/>
              <w:spacing w:beforeAutospacing="1"/>
              <w:contextualSpacing/>
              <w:jc w:val="both"/>
            </w:pPr>
            <w:r>
              <w:rPr>
                <w:iCs/>
              </w:rPr>
              <w:t>Примерный перечень вопросов для подготовки к зачету</w:t>
            </w:r>
          </w:p>
        </w:tc>
        <w:tc>
          <w:tcPr>
            <w:tcW w:w="709" w:type="dxa"/>
            <w:vAlign w:val="bottom"/>
          </w:tcPr>
          <w:p w:rsidR="009440FC" w:rsidRDefault="00D47AF3">
            <w:pPr>
              <w:widowControl w:val="0"/>
              <w:spacing w:beforeAutospacing="1"/>
              <w:contextualSpacing/>
              <w:jc w:val="center"/>
            </w:pPr>
            <w:r>
              <w:t>29</w:t>
            </w:r>
          </w:p>
        </w:tc>
      </w:tr>
      <w:tr w:rsidR="009440FC">
        <w:tc>
          <w:tcPr>
            <w:tcW w:w="846" w:type="dxa"/>
          </w:tcPr>
          <w:p w:rsidR="009440FC" w:rsidRDefault="00D47AF3">
            <w:pPr>
              <w:widowControl w:val="0"/>
              <w:spacing w:beforeAutospacing="1"/>
              <w:contextualSpacing/>
            </w:pPr>
            <w:r>
              <w:t>7.2.2.</w:t>
            </w:r>
          </w:p>
        </w:tc>
        <w:tc>
          <w:tcPr>
            <w:tcW w:w="7943" w:type="dxa"/>
          </w:tcPr>
          <w:p w:rsidR="009440FC" w:rsidRDefault="00D47AF3">
            <w:pPr>
              <w:widowControl w:val="0"/>
              <w:spacing w:beforeAutospacing="1"/>
              <w:contextualSpacing/>
              <w:jc w:val="both"/>
              <w:rPr>
                <w:iCs/>
              </w:rPr>
            </w:pPr>
            <w:r>
              <w:rPr>
                <w:iCs/>
              </w:rPr>
              <w:t>Примерный перечень вопросов для подготовки к экзамену</w:t>
            </w:r>
          </w:p>
        </w:tc>
        <w:tc>
          <w:tcPr>
            <w:tcW w:w="709" w:type="dxa"/>
            <w:vAlign w:val="bottom"/>
          </w:tcPr>
          <w:p w:rsidR="009440FC" w:rsidRDefault="00D47AF3">
            <w:pPr>
              <w:widowControl w:val="0"/>
              <w:spacing w:beforeAutospacing="1"/>
              <w:contextualSpacing/>
              <w:jc w:val="center"/>
            </w:pPr>
            <w:r>
              <w:t>30</w:t>
            </w:r>
          </w:p>
        </w:tc>
      </w:tr>
      <w:tr w:rsidR="009440FC">
        <w:tc>
          <w:tcPr>
            <w:tcW w:w="846" w:type="dxa"/>
          </w:tcPr>
          <w:p w:rsidR="009440FC" w:rsidRDefault="00D47AF3">
            <w:pPr>
              <w:widowControl w:val="0"/>
              <w:spacing w:beforeAutospacing="1"/>
              <w:contextualSpacing/>
            </w:pPr>
            <w:r>
              <w:t>7.3.</w:t>
            </w:r>
          </w:p>
        </w:tc>
        <w:tc>
          <w:tcPr>
            <w:tcW w:w="7943" w:type="dxa"/>
          </w:tcPr>
          <w:p w:rsidR="009440FC" w:rsidRDefault="00D47AF3">
            <w:pPr>
              <w:pStyle w:val="Normal1"/>
              <w:widowControl w:val="0"/>
              <w:jc w:val="both"/>
              <w:rPr>
                <w:iCs/>
                <w:sz w:val="24"/>
                <w:szCs w:val="24"/>
              </w:rPr>
            </w:pPr>
            <w:r>
              <w:rPr>
                <w:rFonts w:eastAsia="Calibri"/>
                <w:sz w:val="24"/>
                <w:szCs w:val="24"/>
              </w:rPr>
              <w:t>Методические материалы, определяющие процедуры оценивания знаний и умений</w:t>
            </w:r>
          </w:p>
        </w:tc>
        <w:tc>
          <w:tcPr>
            <w:tcW w:w="709" w:type="dxa"/>
            <w:shd w:val="clear" w:color="auto" w:fill="auto"/>
            <w:vAlign w:val="bottom"/>
          </w:tcPr>
          <w:p w:rsidR="009440FC" w:rsidRDefault="00D47AF3">
            <w:pPr>
              <w:widowControl w:val="0"/>
              <w:spacing w:beforeAutospacing="1"/>
              <w:contextualSpacing/>
              <w:jc w:val="center"/>
            </w:pPr>
            <w:r>
              <w:t>35</w:t>
            </w:r>
          </w:p>
        </w:tc>
      </w:tr>
      <w:tr w:rsidR="009440FC">
        <w:tc>
          <w:tcPr>
            <w:tcW w:w="846" w:type="dxa"/>
          </w:tcPr>
          <w:p w:rsidR="009440FC" w:rsidRDefault="00D47AF3">
            <w:pPr>
              <w:widowControl w:val="0"/>
              <w:spacing w:beforeAutospacing="1"/>
              <w:contextualSpacing/>
            </w:pPr>
            <w:r>
              <w:t>8.</w:t>
            </w:r>
          </w:p>
        </w:tc>
        <w:tc>
          <w:tcPr>
            <w:tcW w:w="7943" w:type="dxa"/>
          </w:tcPr>
          <w:p w:rsidR="009440FC" w:rsidRDefault="00D47AF3">
            <w:pPr>
              <w:pStyle w:val="Normal1"/>
              <w:widowControl w:val="0"/>
              <w:jc w:val="both"/>
              <w:rPr>
                <w:iCs/>
                <w:sz w:val="24"/>
                <w:szCs w:val="24"/>
              </w:rPr>
            </w:pPr>
            <w:r>
              <w:rPr>
                <w:rFonts w:eastAsia="Calibri"/>
                <w:sz w:val="24"/>
                <w:szCs w:val="24"/>
              </w:rPr>
              <w:t xml:space="preserve">Перечень основной и дополнительной учебной </w:t>
            </w:r>
            <w:r>
              <w:rPr>
                <w:rFonts w:eastAsia="Calibri"/>
                <w:sz w:val="24"/>
                <w:szCs w:val="24"/>
              </w:rPr>
              <w:t>литературы, необходимой для освоения дисциплины</w:t>
            </w:r>
          </w:p>
        </w:tc>
        <w:tc>
          <w:tcPr>
            <w:tcW w:w="709" w:type="dxa"/>
            <w:shd w:val="clear" w:color="auto" w:fill="auto"/>
            <w:vAlign w:val="bottom"/>
          </w:tcPr>
          <w:p w:rsidR="009440FC" w:rsidRDefault="00D47AF3">
            <w:pPr>
              <w:widowControl w:val="0"/>
              <w:spacing w:beforeAutospacing="1"/>
              <w:contextualSpacing/>
              <w:jc w:val="center"/>
            </w:pPr>
            <w:r>
              <w:t>35</w:t>
            </w:r>
          </w:p>
        </w:tc>
      </w:tr>
      <w:tr w:rsidR="009440FC">
        <w:tc>
          <w:tcPr>
            <w:tcW w:w="846" w:type="dxa"/>
          </w:tcPr>
          <w:p w:rsidR="009440FC" w:rsidRDefault="00D47AF3">
            <w:pPr>
              <w:widowControl w:val="0"/>
              <w:spacing w:beforeAutospacing="1"/>
              <w:contextualSpacing/>
            </w:pPr>
            <w:r>
              <w:t>9.</w:t>
            </w:r>
          </w:p>
        </w:tc>
        <w:tc>
          <w:tcPr>
            <w:tcW w:w="7943" w:type="dxa"/>
          </w:tcPr>
          <w:p w:rsidR="009440FC" w:rsidRDefault="00D47AF3">
            <w:pPr>
              <w:widowControl w:val="0"/>
              <w:spacing w:beforeAutospacing="1"/>
              <w:contextualSpacing/>
              <w:jc w:val="both"/>
              <w:rPr>
                <w:iCs/>
              </w:rPr>
            </w:pPr>
            <w:r>
              <w:t>Перечень ресурсов информационно-телекоммуникационной сети «Интернет», необходимых для освоения дисциплины</w:t>
            </w:r>
          </w:p>
        </w:tc>
        <w:tc>
          <w:tcPr>
            <w:tcW w:w="709" w:type="dxa"/>
            <w:vAlign w:val="bottom"/>
          </w:tcPr>
          <w:p w:rsidR="009440FC" w:rsidRDefault="00D47AF3">
            <w:pPr>
              <w:widowControl w:val="0"/>
              <w:spacing w:beforeAutospacing="1"/>
              <w:contextualSpacing/>
              <w:jc w:val="center"/>
            </w:pPr>
            <w:r>
              <w:t>37</w:t>
            </w:r>
          </w:p>
        </w:tc>
      </w:tr>
      <w:tr w:rsidR="009440FC">
        <w:tc>
          <w:tcPr>
            <w:tcW w:w="846" w:type="dxa"/>
          </w:tcPr>
          <w:p w:rsidR="009440FC" w:rsidRDefault="00D47AF3">
            <w:pPr>
              <w:widowControl w:val="0"/>
              <w:spacing w:beforeAutospacing="1"/>
              <w:contextualSpacing/>
            </w:pPr>
            <w:r>
              <w:t>10.</w:t>
            </w:r>
          </w:p>
        </w:tc>
        <w:tc>
          <w:tcPr>
            <w:tcW w:w="7943" w:type="dxa"/>
          </w:tcPr>
          <w:p w:rsidR="009440FC" w:rsidRDefault="00D47AF3">
            <w:pPr>
              <w:widowControl w:val="0"/>
              <w:spacing w:beforeAutospacing="1"/>
              <w:contextualSpacing/>
              <w:jc w:val="both"/>
              <w:rPr>
                <w:iCs/>
              </w:rPr>
            </w:pPr>
            <w:r>
              <w:t>Методические указания для обучающихся по освоению дисциплины</w:t>
            </w:r>
          </w:p>
        </w:tc>
        <w:tc>
          <w:tcPr>
            <w:tcW w:w="709" w:type="dxa"/>
            <w:vAlign w:val="bottom"/>
          </w:tcPr>
          <w:p w:rsidR="009440FC" w:rsidRDefault="00D47AF3">
            <w:pPr>
              <w:widowControl w:val="0"/>
              <w:spacing w:beforeAutospacing="1"/>
              <w:contextualSpacing/>
              <w:jc w:val="center"/>
            </w:pPr>
            <w:r>
              <w:t>37</w:t>
            </w:r>
          </w:p>
        </w:tc>
      </w:tr>
      <w:tr w:rsidR="009440FC">
        <w:tc>
          <w:tcPr>
            <w:tcW w:w="846" w:type="dxa"/>
          </w:tcPr>
          <w:p w:rsidR="009440FC" w:rsidRDefault="00D47AF3">
            <w:pPr>
              <w:widowControl w:val="0"/>
              <w:spacing w:beforeAutospacing="1"/>
              <w:contextualSpacing/>
            </w:pPr>
            <w:r>
              <w:t>11.</w:t>
            </w:r>
          </w:p>
        </w:tc>
        <w:tc>
          <w:tcPr>
            <w:tcW w:w="7943" w:type="dxa"/>
          </w:tcPr>
          <w:p w:rsidR="009440FC" w:rsidRDefault="00D47AF3">
            <w:pPr>
              <w:widowControl w:val="0"/>
              <w:spacing w:beforeAutospacing="1"/>
              <w:contextualSpacing/>
              <w:jc w:val="both"/>
            </w:pPr>
            <w:r>
              <w:t xml:space="preserve">Перечень </w:t>
            </w:r>
            <w:r>
              <w:t>информационных технологий, используемых при осуществлении образовательного процесса по дисциплине, включая перечень необходимого программного обеспечения и информационных справочных систем (при необходимости).</w:t>
            </w:r>
          </w:p>
        </w:tc>
        <w:tc>
          <w:tcPr>
            <w:tcW w:w="709" w:type="dxa"/>
            <w:vAlign w:val="bottom"/>
          </w:tcPr>
          <w:p w:rsidR="009440FC" w:rsidRDefault="00D47AF3">
            <w:pPr>
              <w:widowControl w:val="0"/>
              <w:spacing w:beforeAutospacing="1"/>
              <w:contextualSpacing/>
              <w:jc w:val="center"/>
            </w:pPr>
            <w:r>
              <w:t>38</w:t>
            </w:r>
          </w:p>
        </w:tc>
      </w:tr>
      <w:tr w:rsidR="009440FC">
        <w:tc>
          <w:tcPr>
            <w:tcW w:w="846" w:type="dxa"/>
          </w:tcPr>
          <w:p w:rsidR="009440FC" w:rsidRDefault="00D47AF3">
            <w:pPr>
              <w:widowControl w:val="0"/>
              <w:spacing w:beforeAutospacing="1"/>
              <w:contextualSpacing/>
            </w:pPr>
            <w:r>
              <w:t>12.</w:t>
            </w:r>
          </w:p>
        </w:tc>
        <w:tc>
          <w:tcPr>
            <w:tcW w:w="7943" w:type="dxa"/>
          </w:tcPr>
          <w:p w:rsidR="009440FC" w:rsidRDefault="00D47AF3">
            <w:pPr>
              <w:widowControl w:val="0"/>
              <w:spacing w:beforeAutospacing="1"/>
              <w:contextualSpacing/>
              <w:jc w:val="both"/>
            </w:pPr>
            <w:r>
              <w:t>Описание материально-технической базы,</w:t>
            </w:r>
            <w:r>
              <w:t xml:space="preserve"> необходимой для осуществления образовательного процесса по дисциплине</w:t>
            </w:r>
          </w:p>
        </w:tc>
        <w:tc>
          <w:tcPr>
            <w:tcW w:w="709" w:type="dxa"/>
            <w:vAlign w:val="bottom"/>
          </w:tcPr>
          <w:p w:rsidR="009440FC" w:rsidRDefault="00D47AF3">
            <w:pPr>
              <w:widowControl w:val="0"/>
              <w:spacing w:beforeAutospacing="1"/>
              <w:contextualSpacing/>
              <w:jc w:val="center"/>
            </w:pPr>
            <w:r>
              <w:t>39</w:t>
            </w:r>
          </w:p>
        </w:tc>
      </w:tr>
    </w:tbl>
    <w:p w:rsidR="009440FC" w:rsidRDefault="009440FC">
      <w:pPr>
        <w:sectPr w:rsidR="009440FC">
          <w:headerReference w:type="default" r:id="rId9"/>
          <w:footerReference w:type="default" r:id="rId10"/>
          <w:pgSz w:w="11906" w:h="16838"/>
          <w:pgMar w:top="1134" w:right="851" w:bottom="1134" w:left="1701" w:header="0" w:footer="709" w:gutter="0"/>
          <w:pgNumType w:start="1"/>
          <w:cols w:space="720"/>
          <w:formProt w:val="0"/>
          <w:titlePg/>
          <w:docGrid w:linePitch="360"/>
        </w:sectPr>
      </w:pPr>
    </w:p>
    <w:p w:rsidR="009440FC" w:rsidRDefault="00D47AF3">
      <w:pPr>
        <w:spacing w:line="360" w:lineRule="auto"/>
        <w:ind w:firstLine="709"/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 xml:space="preserve">1. Наименование дисциплины </w:t>
      </w:r>
    </w:p>
    <w:p w:rsidR="009440FC" w:rsidRDefault="00D47AF3">
      <w:pPr>
        <w:spacing w:line="360" w:lineRule="auto"/>
        <w:ind w:firstLine="709"/>
        <w:jc w:val="both"/>
        <w:rPr>
          <w:b/>
          <w:sz w:val="28"/>
          <w:szCs w:val="28"/>
        </w:rPr>
      </w:pPr>
      <w:r>
        <w:rPr>
          <w:sz w:val="28"/>
          <w:szCs w:val="28"/>
        </w:rPr>
        <w:t xml:space="preserve">Наименование дисциплины – «Внутренний финансовый аудит» </w:t>
      </w:r>
    </w:p>
    <w:p w:rsidR="009440FC" w:rsidRDefault="00D47AF3">
      <w:pPr>
        <w:spacing w:line="360" w:lineRule="auto"/>
        <w:ind w:firstLine="709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2. Перечень планируемых результатов освоения образовательной программы (перечень компетенций) с указанием индикаторов их достижения и планируемых результатов обучения по дисциплине</w:t>
      </w:r>
    </w:p>
    <w:p w:rsidR="009440FC" w:rsidRDefault="00D47AF3">
      <w:pPr>
        <w:spacing w:line="360" w:lineRule="auto"/>
        <w:ind w:firstLine="709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>Дисциплина обеспеч</w:t>
      </w:r>
      <w:r>
        <w:rPr>
          <w:sz w:val="28"/>
          <w:szCs w:val="28"/>
        </w:rPr>
        <w:t xml:space="preserve">ивает достижение следующих результатов, </w:t>
      </w:r>
      <w:r>
        <w:rPr>
          <w:iCs/>
          <w:sz w:val="28"/>
          <w:szCs w:val="28"/>
        </w:rPr>
        <w:t>соотнесённых с планируемыми результатами освоения образовательной программы</w:t>
      </w:r>
      <w:r>
        <w:rPr>
          <w:sz w:val="28"/>
          <w:szCs w:val="28"/>
        </w:rPr>
        <w:t>.</w:t>
      </w:r>
    </w:p>
    <w:p w:rsidR="009440FC" w:rsidRDefault="00D47AF3">
      <w:pPr>
        <w:ind w:firstLine="709"/>
        <w:contextualSpacing/>
        <w:jc w:val="right"/>
        <w:rPr>
          <w:i/>
          <w:iCs/>
          <w:sz w:val="28"/>
          <w:szCs w:val="28"/>
        </w:rPr>
      </w:pPr>
      <w:r>
        <w:rPr>
          <w:i/>
          <w:iCs/>
          <w:sz w:val="28"/>
          <w:szCs w:val="28"/>
        </w:rPr>
        <w:t>Таблица 1</w:t>
      </w:r>
    </w:p>
    <w:tbl>
      <w:tblPr>
        <w:tblStyle w:val="22"/>
        <w:tblW w:w="9635" w:type="dxa"/>
        <w:tblLayout w:type="fixed"/>
        <w:tblLook w:val="04A0" w:firstRow="1" w:lastRow="0" w:firstColumn="1" w:lastColumn="0" w:noHBand="0" w:noVBand="1"/>
      </w:tblPr>
      <w:tblGrid>
        <w:gridCol w:w="845"/>
        <w:gridCol w:w="1702"/>
        <w:gridCol w:w="2977"/>
        <w:gridCol w:w="4111"/>
      </w:tblGrid>
      <w:tr w:rsidR="009440FC">
        <w:trPr>
          <w:trHeight w:val="50"/>
        </w:trPr>
        <w:tc>
          <w:tcPr>
            <w:tcW w:w="9634" w:type="dxa"/>
            <w:gridSpan w:val="4"/>
          </w:tcPr>
          <w:p w:rsidR="009440FC" w:rsidRDefault="00D47AF3">
            <w:pPr>
              <w:pStyle w:val="afb"/>
              <w:widowControl w:val="0"/>
              <w:spacing w:before="280" w:beforeAutospacing="0" w:after="280" w:afterAutospacing="0"/>
              <w:jc w:val="both"/>
              <w:rPr>
                <w:b/>
                <w:i/>
                <w:iCs/>
                <w:sz w:val="20"/>
                <w:szCs w:val="20"/>
              </w:rPr>
            </w:pPr>
            <w:r>
              <w:rPr>
                <w:b/>
                <w:i/>
                <w:iCs/>
                <w:sz w:val="20"/>
                <w:szCs w:val="20"/>
              </w:rPr>
              <w:t xml:space="preserve">Профиль «Государственный финансовый контроль и казначейское дело» </w:t>
            </w:r>
          </w:p>
        </w:tc>
      </w:tr>
      <w:tr w:rsidR="009440FC">
        <w:trPr>
          <w:trHeight w:val="422"/>
        </w:trPr>
        <w:tc>
          <w:tcPr>
            <w:tcW w:w="844" w:type="dxa"/>
          </w:tcPr>
          <w:p w:rsidR="009440FC" w:rsidRDefault="00D47AF3">
            <w:pPr>
              <w:widowControl w:val="0"/>
              <w:jc w:val="center"/>
              <w:rPr>
                <w:b/>
                <w:sz w:val="20"/>
                <w:szCs w:val="20"/>
                <w:shd w:val="clear" w:color="auto" w:fill="FFFFFF"/>
              </w:rPr>
            </w:pPr>
            <w:r>
              <w:rPr>
                <w:b/>
                <w:sz w:val="20"/>
                <w:szCs w:val="20"/>
              </w:rPr>
              <w:t>Код компетенции</w:t>
            </w:r>
          </w:p>
        </w:tc>
        <w:tc>
          <w:tcPr>
            <w:tcW w:w="1702" w:type="dxa"/>
          </w:tcPr>
          <w:p w:rsidR="009440FC" w:rsidRDefault="00D47AF3">
            <w:pPr>
              <w:widowControl w:val="0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Наименование компетенции</w:t>
            </w:r>
          </w:p>
        </w:tc>
        <w:tc>
          <w:tcPr>
            <w:tcW w:w="2977" w:type="dxa"/>
          </w:tcPr>
          <w:p w:rsidR="009440FC" w:rsidRDefault="00D47AF3">
            <w:pPr>
              <w:widowControl w:val="0"/>
              <w:tabs>
                <w:tab w:val="left" w:pos="0"/>
              </w:tabs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Индикаторы </w:t>
            </w:r>
            <w:r>
              <w:rPr>
                <w:b/>
                <w:sz w:val="20"/>
                <w:szCs w:val="20"/>
              </w:rPr>
              <w:t>достижения компетенции</w:t>
            </w:r>
          </w:p>
        </w:tc>
        <w:tc>
          <w:tcPr>
            <w:tcW w:w="4111" w:type="dxa"/>
          </w:tcPr>
          <w:p w:rsidR="009440FC" w:rsidRDefault="00D47AF3" w:rsidP="00086D53">
            <w:pPr>
              <w:pStyle w:val="afb"/>
              <w:widowControl w:val="0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Результаты обучения (</w:t>
            </w:r>
            <w:r>
              <w:rPr>
                <w:b/>
                <w:sz w:val="20"/>
                <w:szCs w:val="20"/>
              </w:rPr>
              <w:t>умения и знания), соотнесенные с компетенциями/индикаторами достижения компетенции</w:t>
            </w:r>
          </w:p>
        </w:tc>
      </w:tr>
      <w:tr w:rsidR="009440FC">
        <w:tc>
          <w:tcPr>
            <w:tcW w:w="844" w:type="dxa"/>
            <w:vMerge w:val="restart"/>
          </w:tcPr>
          <w:p w:rsidR="009440FC" w:rsidRDefault="00D47AF3">
            <w:pPr>
              <w:widowControl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ПКН-2</w:t>
            </w:r>
          </w:p>
        </w:tc>
        <w:tc>
          <w:tcPr>
            <w:tcW w:w="1702" w:type="dxa"/>
            <w:vMerge w:val="restart"/>
          </w:tcPr>
          <w:p w:rsidR="009440FC" w:rsidRDefault="00D47AF3">
            <w:pPr>
              <w:widowControl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Способность на основе существующих методик, нормативно-правовой базы рассчитывать финансово-экономические показа</w:t>
            </w:r>
            <w:r>
              <w:rPr>
                <w:sz w:val="20"/>
                <w:szCs w:val="20"/>
              </w:rPr>
              <w:t xml:space="preserve">тели, анализировать и содержательно объяснять природу экономических процессов на микро и макроуровне </w:t>
            </w:r>
          </w:p>
        </w:tc>
        <w:tc>
          <w:tcPr>
            <w:tcW w:w="2977" w:type="dxa"/>
          </w:tcPr>
          <w:p w:rsidR="009440FC" w:rsidRDefault="00D47AF3">
            <w:pPr>
              <w:widowControl w:val="0"/>
              <w:tabs>
                <w:tab w:val="left" w:pos="0"/>
              </w:tabs>
              <w:spacing w:line="259" w:lineRule="auto"/>
              <w:contextualSpacing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1. Применяет нормативно-правовую базу, регламентирующую порядок расчета финансово-экономических показателей.</w:t>
            </w:r>
          </w:p>
        </w:tc>
        <w:tc>
          <w:tcPr>
            <w:tcW w:w="4111" w:type="dxa"/>
          </w:tcPr>
          <w:p w:rsidR="009440FC" w:rsidRDefault="00D47AF3">
            <w:pPr>
              <w:pStyle w:val="afb"/>
              <w:widowControl w:val="0"/>
              <w:spacing w:before="280" w:beforeAutospacing="0" w:after="280" w:afterAutospacing="0"/>
              <w:jc w:val="both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Знание</w:t>
            </w:r>
            <w:r>
              <w:rPr>
                <w:sz w:val="20"/>
                <w:szCs w:val="20"/>
              </w:rPr>
              <w:t xml:space="preserve"> нормативного правового обеспечения бюджетных процедур главного администратора (администратора) бюджетных средств как объекта внутреннего финансового аудита.</w:t>
            </w:r>
          </w:p>
          <w:p w:rsidR="009440FC" w:rsidRDefault="00D47AF3">
            <w:pPr>
              <w:widowControl w:val="0"/>
              <w:tabs>
                <w:tab w:val="left" w:pos="540"/>
              </w:tabs>
              <w:contextualSpacing/>
              <w:jc w:val="both"/>
              <w:rPr>
                <w:b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Умение</w:t>
            </w:r>
            <w:r>
              <w:rPr>
                <w:sz w:val="20"/>
                <w:szCs w:val="20"/>
              </w:rPr>
              <w:t xml:space="preserve"> анализировать и использовать различные источники информации для реализации внутреннего фина</w:t>
            </w:r>
            <w:r>
              <w:rPr>
                <w:sz w:val="20"/>
                <w:szCs w:val="20"/>
              </w:rPr>
              <w:t>нсового аудита бюджетных процедур.</w:t>
            </w:r>
          </w:p>
        </w:tc>
      </w:tr>
      <w:tr w:rsidR="009440FC">
        <w:tc>
          <w:tcPr>
            <w:tcW w:w="844" w:type="dxa"/>
            <w:vMerge/>
          </w:tcPr>
          <w:p w:rsidR="009440FC" w:rsidRDefault="009440FC">
            <w:pPr>
              <w:widowControl w:val="0"/>
              <w:jc w:val="both"/>
              <w:rPr>
                <w:sz w:val="20"/>
                <w:szCs w:val="20"/>
              </w:rPr>
            </w:pPr>
          </w:p>
        </w:tc>
        <w:tc>
          <w:tcPr>
            <w:tcW w:w="1702" w:type="dxa"/>
            <w:vMerge/>
          </w:tcPr>
          <w:p w:rsidR="009440FC" w:rsidRDefault="009440FC">
            <w:pPr>
              <w:widowControl w:val="0"/>
              <w:jc w:val="both"/>
              <w:rPr>
                <w:sz w:val="20"/>
                <w:szCs w:val="20"/>
              </w:rPr>
            </w:pPr>
          </w:p>
        </w:tc>
        <w:tc>
          <w:tcPr>
            <w:tcW w:w="2977" w:type="dxa"/>
          </w:tcPr>
          <w:p w:rsidR="009440FC" w:rsidRDefault="00D47AF3">
            <w:pPr>
              <w:pStyle w:val="afc"/>
              <w:widowControl w:val="0"/>
              <w:tabs>
                <w:tab w:val="left" w:pos="0"/>
              </w:tabs>
              <w:ind w:left="0"/>
              <w:contextualSpacing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2. Производит расчет финансово-экономических показателей на макро-, мезо- и микроуровнях.</w:t>
            </w:r>
          </w:p>
        </w:tc>
        <w:tc>
          <w:tcPr>
            <w:tcW w:w="4111" w:type="dxa"/>
          </w:tcPr>
          <w:p w:rsidR="009440FC" w:rsidRDefault="00D47AF3">
            <w:pPr>
              <w:pStyle w:val="Default"/>
              <w:widowControl w:val="0"/>
              <w:jc w:val="both"/>
              <w:rPr>
                <w:rFonts w:ascii="Times New Roman" w:hAnsi="Times New Roman" w:cs="Times New Roman"/>
                <w:bCs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0"/>
                <w:szCs w:val="20"/>
              </w:rPr>
              <w:t xml:space="preserve">Знание </w:t>
            </w:r>
            <w:r>
              <w:rPr>
                <w:rFonts w:ascii="Times New Roman" w:hAnsi="Times New Roman" w:cs="Times New Roman"/>
                <w:bCs/>
                <w:color w:val="auto"/>
                <w:sz w:val="20"/>
                <w:szCs w:val="20"/>
              </w:rPr>
              <w:t xml:space="preserve">организационно-методического обеспечения бюджетных процедур главного администратора (администратора) бюджетных средств </w:t>
            </w:r>
            <w:r>
              <w:rPr>
                <w:rFonts w:ascii="Times New Roman" w:hAnsi="Times New Roman" w:cs="Times New Roman"/>
                <w:bCs/>
                <w:color w:val="auto"/>
                <w:sz w:val="20"/>
                <w:szCs w:val="20"/>
              </w:rPr>
              <w:t>как объекта внутреннего финансового аудита.</w:t>
            </w:r>
          </w:p>
          <w:p w:rsidR="009440FC" w:rsidRDefault="00D47AF3">
            <w:pPr>
              <w:pStyle w:val="Default"/>
              <w:widowControl w:val="0"/>
              <w:jc w:val="both"/>
              <w:rPr>
                <w:rFonts w:ascii="Times New Roman" w:hAnsi="Times New Roman" w:cs="Times New Roman"/>
                <w:bCs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0"/>
                <w:szCs w:val="20"/>
              </w:rPr>
              <w:t xml:space="preserve">Умение </w:t>
            </w:r>
            <w:r>
              <w:rPr>
                <w:rFonts w:ascii="Times New Roman" w:hAnsi="Times New Roman" w:cs="Times New Roman"/>
                <w:bCs/>
                <w:color w:val="auto"/>
                <w:sz w:val="20"/>
                <w:szCs w:val="20"/>
              </w:rPr>
              <w:t>применять методическое обеспечение бюджетных процедур для расчета финансово-экономических показателей.</w:t>
            </w:r>
          </w:p>
        </w:tc>
      </w:tr>
      <w:tr w:rsidR="009440FC">
        <w:trPr>
          <w:trHeight w:val="607"/>
        </w:trPr>
        <w:tc>
          <w:tcPr>
            <w:tcW w:w="844" w:type="dxa"/>
            <w:vMerge/>
          </w:tcPr>
          <w:p w:rsidR="009440FC" w:rsidRDefault="009440FC">
            <w:pPr>
              <w:widowControl w:val="0"/>
              <w:jc w:val="both"/>
              <w:rPr>
                <w:sz w:val="20"/>
                <w:szCs w:val="20"/>
              </w:rPr>
            </w:pPr>
          </w:p>
        </w:tc>
        <w:tc>
          <w:tcPr>
            <w:tcW w:w="1702" w:type="dxa"/>
            <w:vMerge/>
          </w:tcPr>
          <w:p w:rsidR="009440FC" w:rsidRDefault="009440FC">
            <w:pPr>
              <w:widowControl w:val="0"/>
              <w:jc w:val="both"/>
              <w:rPr>
                <w:sz w:val="20"/>
                <w:szCs w:val="20"/>
              </w:rPr>
            </w:pPr>
          </w:p>
        </w:tc>
        <w:tc>
          <w:tcPr>
            <w:tcW w:w="2977" w:type="dxa"/>
          </w:tcPr>
          <w:p w:rsidR="009440FC" w:rsidRDefault="00D47AF3">
            <w:pPr>
              <w:widowControl w:val="0"/>
              <w:tabs>
                <w:tab w:val="left" w:pos="0"/>
              </w:tabs>
              <w:contextualSpacing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3. Анализирует и раскрывает природу экономических процессов на основе полученных </w:t>
            </w:r>
            <w:r>
              <w:rPr>
                <w:sz w:val="20"/>
                <w:szCs w:val="20"/>
              </w:rPr>
              <w:t>финансово-экономических показателей на макро-, мезо- и микроуровнях.</w:t>
            </w:r>
          </w:p>
        </w:tc>
        <w:tc>
          <w:tcPr>
            <w:tcW w:w="4111" w:type="dxa"/>
          </w:tcPr>
          <w:p w:rsidR="009440FC" w:rsidRDefault="00D47AF3">
            <w:pPr>
              <w:pStyle w:val="Default"/>
              <w:widowControl w:val="0"/>
              <w:jc w:val="both"/>
              <w:rPr>
                <w:rFonts w:ascii="Times New Roman" w:hAnsi="Times New Roman" w:cs="Times New Roman"/>
                <w:bCs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0"/>
                <w:szCs w:val="20"/>
              </w:rPr>
              <w:t xml:space="preserve">Знание </w:t>
            </w:r>
            <w:r>
              <w:rPr>
                <w:rFonts w:ascii="Times New Roman" w:hAnsi="Times New Roman" w:cs="Times New Roman"/>
                <w:bCs/>
                <w:color w:val="auto"/>
                <w:sz w:val="20"/>
                <w:szCs w:val="20"/>
              </w:rPr>
              <w:t>концептуальных элементов</w:t>
            </w:r>
            <w:r>
              <w:rPr>
                <w:rFonts w:ascii="Times New Roman" w:hAnsi="Times New Roman" w:cs="Times New Roman"/>
                <w:b/>
                <w:color w:val="auto"/>
                <w:sz w:val="20"/>
                <w:szCs w:val="20"/>
              </w:rPr>
              <w:t xml:space="preserve"> </w:t>
            </w:r>
            <w:r>
              <w:rPr>
                <w:rFonts w:ascii="Times New Roman" w:hAnsi="Times New Roman" w:cs="Times New Roman"/>
                <w:bCs/>
                <w:color w:val="auto"/>
                <w:sz w:val="20"/>
                <w:szCs w:val="20"/>
              </w:rPr>
              <w:t>целеполагания внутреннего финансового аудита.</w:t>
            </w:r>
          </w:p>
          <w:p w:rsidR="009440FC" w:rsidRDefault="00D47AF3">
            <w:pPr>
              <w:pStyle w:val="afb"/>
              <w:widowControl w:val="0"/>
              <w:spacing w:before="280" w:beforeAutospacing="0" w:after="280" w:afterAutospacing="0"/>
              <w:jc w:val="both"/>
              <w:rPr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Умение </w:t>
            </w:r>
            <w:r>
              <w:rPr>
                <w:bCs/>
                <w:sz w:val="20"/>
                <w:szCs w:val="20"/>
              </w:rPr>
              <w:t>формировать и рассчитывать финансово-экономические показатели для достижения целеполагания внутреннего</w:t>
            </w:r>
            <w:r>
              <w:rPr>
                <w:bCs/>
                <w:sz w:val="20"/>
                <w:szCs w:val="20"/>
              </w:rPr>
              <w:t xml:space="preserve"> финансового аудита.</w:t>
            </w:r>
          </w:p>
        </w:tc>
      </w:tr>
      <w:tr w:rsidR="009440FC">
        <w:trPr>
          <w:trHeight w:val="941"/>
        </w:trPr>
        <w:tc>
          <w:tcPr>
            <w:tcW w:w="844" w:type="dxa"/>
            <w:vMerge w:val="restart"/>
          </w:tcPr>
          <w:p w:rsidR="009440FC" w:rsidRDefault="00D47AF3">
            <w:pPr>
              <w:widowControl w:val="0"/>
              <w:tabs>
                <w:tab w:val="left" w:pos="851"/>
              </w:tabs>
              <w:contextualSpacing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ПКП-1</w:t>
            </w:r>
          </w:p>
        </w:tc>
        <w:tc>
          <w:tcPr>
            <w:tcW w:w="1702" w:type="dxa"/>
            <w:vMerge w:val="restart"/>
          </w:tcPr>
          <w:p w:rsidR="009440FC" w:rsidRDefault="00D47AF3">
            <w:pPr>
              <w:widowControl w:val="0"/>
              <w:jc w:val="both"/>
              <w:rPr>
                <w:sz w:val="20"/>
                <w:szCs w:val="20"/>
                <w:shd w:val="clear" w:color="auto" w:fill="FFFFFF"/>
              </w:rPr>
            </w:pPr>
            <w:r>
              <w:rPr>
                <w:sz w:val="20"/>
                <w:szCs w:val="20"/>
                <w:shd w:val="clear" w:color="auto" w:fill="FFFFFF"/>
              </w:rPr>
              <w:t xml:space="preserve">Способность собирать и обобщать информацию, необходимую для проведения </w:t>
            </w:r>
            <w:r>
              <w:rPr>
                <w:sz w:val="20"/>
                <w:szCs w:val="20"/>
                <w:shd w:val="clear" w:color="auto" w:fill="FFFFFF"/>
              </w:rPr>
              <w:lastRenderedPageBreak/>
              <w:t>государственного финансового контроля (аудита)</w:t>
            </w:r>
          </w:p>
        </w:tc>
        <w:tc>
          <w:tcPr>
            <w:tcW w:w="2977" w:type="dxa"/>
          </w:tcPr>
          <w:p w:rsidR="009440FC" w:rsidRDefault="00D47AF3">
            <w:pPr>
              <w:widowControl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lastRenderedPageBreak/>
              <w:t xml:space="preserve">1. Демонстрирует знания нормативных правовых актов, регулирующих организацию государственного финансового </w:t>
            </w:r>
            <w:r>
              <w:rPr>
                <w:sz w:val="20"/>
                <w:szCs w:val="20"/>
              </w:rPr>
              <w:t>контроля (аудита).</w:t>
            </w:r>
          </w:p>
        </w:tc>
        <w:tc>
          <w:tcPr>
            <w:tcW w:w="4111" w:type="dxa"/>
          </w:tcPr>
          <w:p w:rsidR="009440FC" w:rsidRDefault="00D47AF3">
            <w:pPr>
              <w:pStyle w:val="Default"/>
              <w:widowControl w:val="0"/>
              <w:jc w:val="both"/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 xml:space="preserve">Знание </w:t>
            </w: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нормативного правого обеспечения системы внутреннего финансового аудита.</w:t>
            </w:r>
          </w:p>
          <w:p w:rsidR="009440FC" w:rsidRDefault="00D47AF3">
            <w:pPr>
              <w:widowControl w:val="0"/>
              <w:tabs>
                <w:tab w:val="left" w:pos="540"/>
              </w:tabs>
              <w:contextualSpacing/>
              <w:jc w:val="both"/>
              <w:rPr>
                <w:b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Умение </w:t>
            </w:r>
            <w:r>
              <w:rPr>
                <w:sz w:val="20"/>
                <w:szCs w:val="20"/>
              </w:rPr>
              <w:t>применять положения нормативной правовой регламентации внутреннего финансового аудита для решения профессиональных задач.</w:t>
            </w:r>
          </w:p>
        </w:tc>
      </w:tr>
      <w:tr w:rsidR="009440FC">
        <w:trPr>
          <w:trHeight w:val="685"/>
        </w:trPr>
        <w:tc>
          <w:tcPr>
            <w:tcW w:w="844" w:type="dxa"/>
            <w:vMerge/>
          </w:tcPr>
          <w:p w:rsidR="009440FC" w:rsidRDefault="009440FC">
            <w:pPr>
              <w:widowControl w:val="0"/>
              <w:tabs>
                <w:tab w:val="left" w:pos="851"/>
              </w:tabs>
              <w:contextualSpacing/>
              <w:jc w:val="both"/>
              <w:rPr>
                <w:sz w:val="20"/>
                <w:szCs w:val="20"/>
              </w:rPr>
            </w:pPr>
          </w:p>
        </w:tc>
        <w:tc>
          <w:tcPr>
            <w:tcW w:w="1702" w:type="dxa"/>
            <w:vMerge/>
          </w:tcPr>
          <w:p w:rsidR="009440FC" w:rsidRDefault="009440FC">
            <w:pPr>
              <w:widowControl w:val="0"/>
              <w:jc w:val="both"/>
              <w:rPr>
                <w:sz w:val="20"/>
                <w:szCs w:val="20"/>
                <w:shd w:val="clear" w:color="auto" w:fill="FFFFFF"/>
              </w:rPr>
            </w:pPr>
          </w:p>
        </w:tc>
        <w:tc>
          <w:tcPr>
            <w:tcW w:w="2977" w:type="dxa"/>
          </w:tcPr>
          <w:p w:rsidR="009440FC" w:rsidRDefault="00D47AF3">
            <w:pPr>
              <w:widowControl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2. Собирает, обобщает и </w:t>
            </w:r>
            <w:r>
              <w:rPr>
                <w:sz w:val="20"/>
                <w:szCs w:val="20"/>
              </w:rPr>
              <w:t>анализирует данные для проведения контрольных и экспертно-аналитических мероприятий.</w:t>
            </w:r>
          </w:p>
        </w:tc>
        <w:tc>
          <w:tcPr>
            <w:tcW w:w="4111" w:type="dxa"/>
          </w:tcPr>
          <w:p w:rsidR="009440FC" w:rsidRDefault="00D47AF3">
            <w:pPr>
              <w:pStyle w:val="afb"/>
              <w:widowControl w:val="0"/>
              <w:spacing w:before="280" w:beforeAutospacing="0" w:after="280" w:afterAutospacing="0"/>
              <w:jc w:val="both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Знание</w:t>
            </w:r>
            <w:r>
              <w:rPr>
                <w:sz w:val="20"/>
                <w:szCs w:val="20"/>
              </w:rPr>
              <w:t xml:space="preserve"> источники формирования доказательств в ходе проведения аудиторских мероприятий.</w:t>
            </w:r>
          </w:p>
          <w:p w:rsidR="009440FC" w:rsidRDefault="00D47AF3">
            <w:pPr>
              <w:widowControl w:val="0"/>
              <w:tabs>
                <w:tab w:val="left" w:pos="540"/>
              </w:tabs>
              <w:contextualSpacing/>
              <w:jc w:val="both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Умение</w:t>
            </w:r>
            <w:r>
              <w:rPr>
                <w:sz w:val="20"/>
                <w:szCs w:val="20"/>
              </w:rPr>
              <w:t xml:space="preserve"> анализировать и использовать различные источники данных для проведения аудито</w:t>
            </w:r>
            <w:r>
              <w:rPr>
                <w:sz w:val="20"/>
                <w:szCs w:val="20"/>
              </w:rPr>
              <w:t>рских мероприятий.</w:t>
            </w:r>
          </w:p>
        </w:tc>
      </w:tr>
      <w:tr w:rsidR="009440FC">
        <w:trPr>
          <w:trHeight w:val="1417"/>
        </w:trPr>
        <w:tc>
          <w:tcPr>
            <w:tcW w:w="844" w:type="dxa"/>
            <w:vMerge/>
          </w:tcPr>
          <w:p w:rsidR="009440FC" w:rsidRDefault="009440FC">
            <w:pPr>
              <w:widowControl w:val="0"/>
              <w:tabs>
                <w:tab w:val="left" w:pos="851"/>
              </w:tabs>
              <w:contextualSpacing/>
              <w:jc w:val="both"/>
              <w:rPr>
                <w:sz w:val="20"/>
                <w:szCs w:val="20"/>
              </w:rPr>
            </w:pPr>
          </w:p>
        </w:tc>
        <w:tc>
          <w:tcPr>
            <w:tcW w:w="1702" w:type="dxa"/>
            <w:vMerge/>
          </w:tcPr>
          <w:p w:rsidR="009440FC" w:rsidRDefault="009440FC">
            <w:pPr>
              <w:widowControl w:val="0"/>
              <w:jc w:val="both"/>
              <w:rPr>
                <w:sz w:val="20"/>
                <w:szCs w:val="20"/>
                <w:shd w:val="clear" w:color="auto" w:fill="FFFFFF"/>
              </w:rPr>
            </w:pPr>
          </w:p>
        </w:tc>
        <w:tc>
          <w:tcPr>
            <w:tcW w:w="2977" w:type="dxa"/>
          </w:tcPr>
          <w:p w:rsidR="009440FC" w:rsidRDefault="00D47AF3">
            <w:pPr>
              <w:widowControl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3. Использует информационные технологии в ходе сбора и обобщения информации для проведения контрольных и экспертно-аналитических мероприятий.</w:t>
            </w:r>
          </w:p>
        </w:tc>
        <w:tc>
          <w:tcPr>
            <w:tcW w:w="4111" w:type="dxa"/>
          </w:tcPr>
          <w:p w:rsidR="009440FC" w:rsidRDefault="00D47AF3">
            <w:pPr>
              <w:pStyle w:val="afb"/>
              <w:widowControl w:val="0"/>
              <w:spacing w:before="280" w:beforeAutospacing="0" w:after="280" w:afterAutospacing="0"/>
              <w:jc w:val="both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Знание</w:t>
            </w:r>
            <w:r>
              <w:rPr>
                <w:sz w:val="20"/>
                <w:szCs w:val="20"/>
              </w:rPr>
              <w:t xml:space="preserve"> информационно-аналитическое обеспечение внутреннего финансового аудита.</w:t>
            </w:r>
          </w:p>
          <w:p w:rsidR="009440FC" w:rsidRDefault="00D47AF3">
            <w:pPr>
              <w:widowControl w:val="0"/>
              <w:tabs>
                <w:tab w:val="left" w:pos="540"/>
              </w:tabs>
              <w:contextualSpacing/>
              <w:jc w:val="both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Умение</w:t>
            </w:r>
            <w:r>
              <w:rPr>
                <w:sz w:val="20"/>
                <w:szCs w:val="20"/>
              </w:rPr>
              <w:t xml:space="preserve"> применять информационные технологии в профессиональной деятельности для решения задач внутреннего финансового аудита.</w:t>
            </w:r>
          </w:p>
        </w:tc>
      </w:tr>
      <w:tr w:rsidR="009440FC">
        <w:tc>
          <w:tcPr>
            <w:tcW w:w="844" w:type="dxa"/>
            <w:vMerge w:val="restart"/>
          </w:tcPr>
          <w:p w:rsidR="009440FC" w:rsidRDefault="00D47AF3">
            <w:pPr>
              <w:widowControl w:val="0"/>
              <w:tabs>
                <w:tab w:val="left" w:pos="851"/>
              </w:tabs>
              <w:contextualSpacing/>
              <w:jc w:val="both"/>
              <w:rPr>
                <w:sz w:val="20"/>
                <w:szCs w:val="20"/>
                <w:shd w:val="clear" w:color="auto" w:fill="FFFFFF"/>
              </w:rPr>
            </w:pPr>
            <w:r>
              <w:rPr>
                <w:sz w:val="20"/>
                <w:szCs w:val="20"/>
              </w:rPr>
              <w:t>ПКП-2</w:t>
            </w:r>
          </w:p>
        </w:tc>
        <w:tc>
          <w:tcPr>
            <w:tcW w:w="1702" w:type="dxa"/>
            <w:vMerge w:val="restart"/>
          </w:tcPr>
          <w:p w:rsidR="009440FC" w:rsidRDefault="00D47AF3">
            <w:pPr>
              <w:widowControl w:val="0"/>
              <w:jc w:val="both"/>
              <w:rPr>
                <w:sz w:val="20"/>
                <w:szCs w:val="20"/>
                <w:shd w:val="clear" w:color="auto" w:fill="FFFFFF"/>
              </w:rPr>
            </w:pPr>
            <w:r>
              <w:rPr>
                <w:sz w:val="20"/>
                <w:szCs w:val="20"/>
                <w:shd w:val="clear" w:color="auto" w:fill="FFFFFF"/>
              </w:rPr>
              <w:t xml:space="preserve">Способность оценивать эффективность использования бюджетных и иных ресурсов, реализовывать результаты контрольных и </w:t>
            </w:r>
            <w:r>
              <w:rPr>
                <w:sz w:val="20"/>
                <w:szCs w:val="20"/>
                <w:shd w:val="clear" w:color="auto" w:fill="FFFFFF"/>
              </w:rPr>
              <w:t>экспертно-аналитических мероприятий</w:t>
            </w:r>
          </w:p>
        </w:tc>
        <w:tc>
          <w:tcPr>
            <w:tcW w:w="2977" w:type="dxa"/>
          </w:tcPr>
          <w:p w:rsidR="009440FC" w:rsidRDefault="00D47AF3">
            <w:pPr>
              <w:widowControl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1. Использует различные виды оценок эффективности использования бюджетных и иных ресурсов в государственном секторе.</w:t>
            </w:r>
          </w:p>
        </w:tc>
        <w:tc>
          <w:tcPr>
            <w:tcW w:w="4111" w:type="dxa"/>
          </w:tcPr>
          <w:p w:rsidR="009440FC" w:rsidRDefault="00D47AF3">
            <w:pPr>
              <w:widowControl w:val="0"/>
              <w:tabs>
                <w:tab w:val="left" w:pos="540"/>
              </w:tabs>
              <w:contextualSpacing/>
              <w:jc w:val="both"/>
              <w:rPr>
                <w:bCs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Знание </w:t>
            </w:r>
            <w:r>
              <w:rPr>
                <w:bCs/>
                <w:sz w:val="20"/>
                <w:szCs w:val="20"/>
              </w:rPr>
              <w:t xml:space="preserve">методики оценки бюджетных рисков, формирования и ведения (актуализации) реестра бюджетных </w:t>
            </w:r>
            <w:r>
              <w:rPr>
                <w:bCs/>
                <w:sz w:val="20"/>
                <w:szCs w:val="20"/>
              </w:rPr>
              <w:t>рисков.</w:t>
            </w:r>
          </w:p>
          <w:p w:rsidR="009440FC" w:rsidRDefault="00D47AF3">
            <w:pPr>
              <w:widowControl w:val="0"/>
              <w:tabs>
                <w:tab w:val="left" w:pos="540"/>
              </w:tabs>
              <w:contextualSpacing/>
              <w:jc w:val="both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Умение </w:t>
            </w:r>
            <w:r>
              <w:rPr>
                <w:bCs/>
                <w:sz w:val="20"/>
                <w:szCs w:val="20"/>
              </w:rPr>
              <w:t>применять риск-ориентированный подход при организации и проведении аудиторских мероприятий.</w:t>
            </w:r>
          </w:p>
        </w:tc>
      </w:tr>
      <w:tr w:rsidR="009440FC">
        <w:tc>
          <w:tcPr>
            <w:tcW w:w="844" w:type="dxa"/>
            <w:vMerge/>
          </w:tcPr>
          <w:p w:rsidR="009440FC" w:rsidRDefault="009440FC">
            <w:pPr>
              <w:widowControl w:val="0"/>
              <w:tabs>
                <w:tab w:val="left" w:pos="851"/>
              </w:tabs>
              <w:contextualSpacing/>
              <w:jc w:val="both"/>
              <w:rPr>
                <w:sz w:val="20"/>
                <w:szCs w:val="20"/>
              </w:rPr>
            </w:pPr>
          </w:p>
        </w:tc>
        <w:tc>
          <w:tcPr>
            <w:tcW w:w="1702" w:type="dxa"/>
            <w:vMerge/>
          </w:tcPr>
          <w:p w:rsidR="009440FC" w:rsidRDefault="009440FC">
            <w:pPr>
              <w:widowControl w:val="0"/>
              <w:jc w:val="both"/>
              <w:rPr>
                <w:sz w:val="20"/>
                <w:szCs w:val="20"/>
              </w:rPr>
            </w:pPr>
          </w:p>
        </w:tc>
        <w:tc>
          <w:tcPr>
            <w:tcW w:w="2977" w:type="dxa"/>
          </w:tcPr>
          <w:p w:rsidR="009440FC" w:rsidRDefault="00D47AF3">
            <w:pPr>
              <w:widowControl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2. Оформляет результаты контрольных и экспертно-аналитических мероприятий, обеспечивает их реализацию.</w:t>
            </w:r>
          </w:p>
        </w:tc>
        <w:tc>
          <w:tcPr>
            <w:tcW w:w="4111" w:type="dxa"/>
          </w:tcPr>
          <w:p w:rsidR="009440FC" w:rsidRDefault="00D47AF3">
            <w:pPr>
              <w:widowControl w:val="0"/>
              <w:jc w:val="both"/>
              <w:rPr>
                <w:i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Знание</w:t>
            </w:r>
            <w:r>
              <w:rPr>
                <w:sz w:val="20"/>
                <w:szCs w:val="20"/>
              </w:rPr>
              <w:t xml:space="preserve"> процедур планирования, проведения и реализации результатов аудиторских мероприятий.</w:t>
            </w:r>
          </w:p>
          <w:p w:rsidR="009440FC" w:rsidRDefault="00D47AF3">
            <w:pPr>
              <w:widowControl w:val="0"/>
              <w:tabs>
                <w:tab w:val="left" w:pos="540"/>
              </w:tabs>
              <w:contextualSpacing/>
              <w:jc w:val="both"/>
              <w:rPr>
                <w:b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Умение</w:t>
            </w:r>
            <w:r>
              <w:rPr>
                <w:sz w:val="20"/>
                <w:szCs w:val="20"/>
              </w:rPr>
              <w:t xml:space="preserve"> применять методику составления заключения по результатам аудиторских мероприятий.</w:t>
            </w:r>
          </w:p>
        </w:tc>
      </w:tr>
      <w:tr w:rsidR="009440FC">
        <w:trPr>
          <w:trHeight w:val="1400"/>
        </w:trPr>
        <w:tc>
          <w:tcPr>
            <w:tcW w:w="844" w:type="dxa"/>
            <w:vMerge/>
          </w:tcPr>
          <w:p w:rsidR="009440FC" w:rsidRDefault="009440FC">
            <w:pPr>
              <w:widowControl w:val="0"/>
              <w:tabs>
                <w:tab w:val="left" w:pos="851"/>
              </w:tabs>
              <w:contextualSpacing/>
              <w:jc w:val="both"/>
              <w:rPr>
                <w:sz w:val="20"/>
                <w:szCs w:val="20"/>
              </w:rPr>
            </w:pPr>
          </w:p>
        </w:tc>
        <w:tc>
          <w:tcPr>
            <w:tcW w:w="1702" w:type="dxa"/>
            <w:vMerge/>
          </w:tcPr>
          <w:p w:rsidR="009440FC" w:rsidRDefault="009440FC">
            <w:pPr>
              <w:widowControl w:val="0"/>
              <w:jc w:val="both"/>
              <w:rPr>
                <w:sz w:val="20"/>
                <w:szCs w:val="20"/>
              </w:rPr>
            </w:pPr>
          </w:p>
        </w:tc>
        <w:tc>
          <w:tcPr>
            <w:tcW w:w="2977" w:type="dxa"/>
          </w:tcPr>
          <w:p w:rsidR="009440FC" w:rsidRDefault="00D47AF3">
            <w:pPr>
              <w:widowControl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3. Обосновывает предложения по повышению эффективности использования бюджетных </w:t>
            </w:r>
            <w:r>
              <w:rPr>
                <w:sz w:val="20"/>
                <w:szCs w:val="20"/>
              </w:rPr>
              <w:t>и иных ресурсов по результатам контрольных и экспертно-аналитических мероприятий.</w:t>
            </w:r>
          </w:p>
        </w:tc>
        <w:tc>
          <w:tcPr>
            <w:tcW w:w="4111" w:type="dxa"/>
          </w:tcPr>
          <w:p w:rsidR="009440FC" w:rsidRDefault="00D47AF3">
            <w:pPr>
              <w:pStyle w:val="afb"/>
              <w:widowControl w:val="0"/>
              <w:spacing w:before="280" w:beforeAutospacing="0" w:after="280" w:afterAutospacing="0"/>
              <w:jc w:val="both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Знание</w:t>
            </w:r>
            <w:r>
              <w:rPr>
                <w:sz w:val="20"/>
                <w:szCs w:val="20"/>
              </w:rPr>
              <w:t xml:space="preserve"> содержательных аспектов реализации результатов внутреннего финансового аудита.</w:t>
            </w:r>
          </w:p>
          <w:p w:rsidR="009440FC" w:rsidRDefault="00D47AF3">
            <w:pPr>
              <w:widowControl w:val="0"/>
              <w:tabs>
                <w:tab w:val="left" w:pos="540"/>
              </w:tabs>
              <w:contextualSpacing/>
              <w:jc w:val="both"/>
              <w:rPr>
                <w:b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Умение</w:t>
            </w:r>
            <w:r>
              <w:rPr>
                <w:sz w:val="20"/>
                <w:szCs w:val="20"/>
              </w:rPr>
              <w:t xml:space="preserve"> проводить анализ ошибок, недостатков и нарушений, допущенных при осуществлении бю</w:t>
            </w:r>
            <w:r>
              <w:rPr>
                <w:sz w:val="20"/>
                <w:szCs w:val="20"/>
              </w:rPr>
              <w:t>джетных процедур, давать предложения и рекомендации по их недопущению и устранению.</w:t>
            </w:r>
          </w:p>
        </w:tc>
      </w:tr>
      <w:tr w:rsidR="009440FC">
        <w:trPr>
          <w:trHeight w:val="50"/>
        </w:trPr>
        <w:tc>
          <w:tcPr>
            <w:tcW w:w="9634" w:type="dxa"/>
            <w:gridSpan w:val="4"/>
          </w:tcPr>
          <w:p w:rsidR="009440FC" w:rsidRDefault="00D47AF3">
            <w:pPr>
              <w:pStyle w:val="afb"/>
              <w:widowControl w:val="0"/>
              <w:spacing w:before="280" w:beforeAutospacing="0" w:after="280" w:afterAutospacing="0"/>
              <w:jc w:val="both"/>
              <w:rPr>
                <w:b/>
                <w:bCs/>
                <w:i/>
                <w:iCs/>
                <w:sz w:val="20"/>
                <w:szCs w:val="20"/>
              </w:rPr>
            </w:pPr>
            <w:r>
              <w:rPr>
                <w:b/>
                <w:bCs/>
                <w:i/>
                <w:iCs/>
                <w:sz w:val="20"/>
                <w:szCs w:val="20"/>
              </w:rPr>
              <w:t xml:space="preserve">Профиль «Государственный финансовый контроль» </w:t>
            </w:r>
          </w:p>
        </w:tc>
      </w:tr>
      <w:tr w:rsidR="009440FC">
        <w:trPr>
          <w:trHeight w:val="645"/>
        </w:trPr>
        <w:tc>
          <w:tcPr>
            <w:tcW w:w="844" w:type="dxa"/>
            <w:vMerge w:val="restart"/>
          </w:tcPr>
          <w:p w:rsidR="009440FC" w:rsidRDefault="00D47AF3">
            <w:pPr>
              <w:widowControl w:val="0"/>
              <w:tabs>
                <w:tab w:val="left" w:pos="851"/>
              </w:tabs>
              <w:contextualSpacing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УК-10</w:t>
            </w:r>
          </w:p>
        </w:tc>
        <w:tc>
          <w:tcPr>
            <w:tcW w:w="1702" w:type="dxa"/>
            <w:vMerge w:val="restart"/>
          </w:tcPr>
          <w:p w:rsidR="009440FC" w:rsidRDefault="00D47AF3">
            <w:pPr>
              <w:widowControl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Способность осуществлять поиск, критически анализировать, обобщать и систематизировать информацию, использовать </w:t>
            </w:r>
            <w:r>
              <w:rPr>
                <w:sz w:val="20"/>
                <w:szCs w:val="20"/>
              </w:rPr>
              <w:t>системный подход для решения поставленных задач</w:t>
            </w:r>
          </w:p>
        </w:tc>
        <w:tc>
          <w:tcPr>
            <w:tcW w:w="2977" w:type="dxa"/>
          </w:tcPr>
          <w:p w:rsidR="009440FC" w:rsidRDefault="00D47AF3">
            <w:pPr>
              <w:widowControl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1. Четко описывает состав и структуру требуемых данных и информации, грамотно реализует процессы их сбора, обработки и интерпретации</w:t>
            </w:r>
          </w:p>
        </w:tc>
        <w:tc>
          <w:tcPr>
            <w:tcW w:w="4111" w:type="dxa"/>
          </w:tcPr>
          <w:p w:rsidR="009440FC" w:rsidRDefault="00D47AF3">
            <w:pPr>
              <w:pStyle w:val="afb"/>
              <w:widowControl w:val="0"/>
              <w:spacing w:before="280" w:beforeAutospacing="0" w:after="280" w:afterAutospacing="0"/>
              <w:jc w:val="both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Знание</w:t>
            </w:r>
            <w:r>
              <w:rPr>
                <w:sz w:val="20"/>
                <w:szCs w:val="20"/>
              </w:rPr>
              <w:t xml:space="preserve"> информационно-аналитического и  организационно-методического обеспеч</w:t>
            </w:r>
            <w:r>
              <w:rPr>
                <w:sz w:val="20"/>
                <w:szCs w:val="20"/>
              </w:rPr>
              <w:t>ения внутреннего финансового аудита.</w:t>
            </w:r>
          </w:p>
          <w:p w:rsidR="009440FC" w:rsidRDefault="00D47AF3">
            <w:pPr>
              <w:widowControl w:val="0"/>
              <w:tabs>
                <w:tab w:val="left" w:pos="540"/>
              </w:tabs>
              <w:contextualSpacing/>
              <w:jc w:val="both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Умение</w:t>
            </w:r>
            <w:r>
              <w:rPr>
                <w:sz w:val="20"/>
                <w:szCs w:val="20"/>
              </w:rPr>
              <w:t xml:space="preserve"> формировать, обрабатывать и интерпретировать данные для решения профессиональных задач внутреннего финансового аудита.</w:t>
            </w:r>
          </w:p>
        </w:tc>
      </w:tr>
      <w:tr w:rsidR="009440FC">
        <w:trPr>
          <w:trHeight w:val="645"/>
        </w:trPr>
        <w:tc>
          <w:tcPr>
            <w:tcW w:w="844" w:type="dxa"/>
            <w:vMerge/>
          </w:tcPr>
          <w:p w:rsidR="009440FC" w:rsidRDefault="009440FC">
            <w:pPr>
              <w:widowControl w:val="0"/>
              <w:tabs>
                <w:tab w:val="left" w:pos="851"/>
              </w:tabs>
              <w:contextualSpacing/>
              <w:jc w:val="both"/>
              <w:rPr>
                <w:sz w:val="20"/>
                <w:szCs w:val="20"/>
              </w:rPr>
            </w:pPr>
          </w:p>
        </w:tc>
        <w:tc>
          <w:tcPr>
            <w:tcW w:w="1702" w:type="dxa"/>
            <w:vMerge/>
          </w:tcPr>
          <w:p w:rsidR="009440FC" w:rsidRDefault="009440FC">
            <w:pPr>
              <w:widowControl w:val="0"/>
              <w:jc w:val="both"/>
              <w:rPr>
                <w:sz w:val="20"/>
                <w:szCs w:val="20"/>
              </w:rPr>
            </w:pPr>
          </w:p>
        </w:tc>
        <w:tc>
          <w:tcPr>
            <w:tcW w:w="2977" w:type="dxa"/>
          </w:tcPr>
          <w:p w:rsidR="009440FC" w:rsidRDefault="00D47AF3">
            <w:pPr>
              <w:widowControl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2. Обосновывает сущность происходящего, выявляет закономерности, понимает природу </w:t>
            </w:r>
            <w:r>
              <w:rPr>
                <w:sz w:val="20"/>
                <w:szCs w:val="20"/>
              </w:rPr>
              <w:t>вариабельности</w:t>
            </w:r>
          </w:p>
        </w:tc>
        <w:tc>
          <w:tcPr>
            <w:tcW w:w="4111" w:type="dxa"/>
          </w:tcPr>
          <w:p w:rsidR="009440FC" w:rsidRDefault="00D47AF3">
            <w:pPr>
              <w:pStyle w:val="afb"/>
              <w:widowControl w:val="0"/>
              <w:spacing w:before="280" w:beforeAutospacing="0" w:after="280" w:afterAutospacing="0"/>
              <w:jc w:val="both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Знание</w:t>
            </w:r>
            <w:r>
              <w:rPr>
                <w:sz w:val="20"/>
                <w:szCs w:val="20"/>
              </w:rPr>
              <w:t xml:space="preserve"> сущности, закономерностей вариабельности системы внутреннего финансового аудита.</w:t>
            </w:r>
          </w:p>
          <w:p w:rsidR="009440FC" w:rsidRDefault="00D47AF3">
            <w:pPr>
              <w:widowControl w:val="0"/>
              <w:tabs>
                <w:tab w:val="left" w:pos="540"/>
              </w:tabs>
              <w:contextualSpacing/>
              <w:jc w:val="both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Умение</w:t>
            </w:r>
            <w:r>
              <w:rPr>
                <w:sz w:val="20"/>
                <w:szCs w:val="20"/>
              </w:rPr>
              <w:t xml:space="preserve"> принимать комплексные и обоснованные оперативные и стратегические </w:t>
            </w:r>
            <w:r>
              <w:rPr>
                <w:sz w:val="20"/>
                <w:szCs w:val="20"/>
              </w:rPr>
              <w:lastRenderedPageBreak/>
              <w:t>решения при реализации внутреннего финансового аудита.</w:t>
            </w:r>
          </w:p>
        </w:tc>
      </w:tr>
      <w:tr w:rsidR="009440FC">
        <w:trPr>
          <w:trHeight w:val="645"/>
        </w:trPr>
        <w:tc>
          <w:tcPr>
            <w:tcW w:w="844" w:type="dxa"/>
            <w:vMerge/>
          </w:tcPr>
          <w:p w:rsidR="009440FC" w:rsidRDefault="009440FC">
            <w:pPr>
              <w:widowControl w:val="0"/>
              <w:tabs>
                <w:tab w:val="left" w:pos="851"/>
              </w:tabs>
              <w:contextualSpacing/>
              <w:jc w:val="both"/>
              <w:rPr>
                <w:sz w:val="20"/>
                <w:szCs w:val="20"/>
              </w:rPr>
            </w:pPr>
          </w:p>
        </w:tc>
        <w:tc>
          <w:tcPr>
            <w:tcW w:w="1702" w:type="dxa"/>
            <w:vMerge/>
          </w:tcPr>
          <w:p w:rsidR="009440FC" w:rsidRDefault="009440FC">
            <w:pPr>
              <w:widowControl w:val="0"/>
              <w:jc w:val="both"/>
              <w:rPr>
                <w:sz w:val="20"/>
                <w:szCs w:val="20"/>
              </w:rPr>
            </w:pPr>
          </w:p>
        </w:tc>
        <w:tc>
          <w:tcPr>
            <w:tcW w:w="2977" w:type="dxa"/>
          </w:tcPr>
          <w:p w:rsidR="009440FC" w:rsidRDefault="00D47AF3">
            <w:pPr>
              <w:widowControl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3. Формулирует признак</w:t>
            </w:r>
            <w:r>
              <w:rPr>
                <w:sz w:val="20"/>
                <w:szCs w:val="20"/>
              </w:rPr>
              <w:t xml:space="preserve"> классификации, выделяет соответствующие ему группы однородных «объектов», идентифицирует общие свойства элементов этих групп, оценивает полноту результатов классификации, показывает прикладное назначение классификационных групп.</w:t>
            </w:r>
          </w:p>
        </w:tc>
        <w:tc>
          <w:tcPr>
            <w:tcW w:w="4111" w:type="dxa"/>
          </w:tcPr>
          <w:p w:rsidR="009440FC" w:rsidRDefault="00D47AF3">
            <w:pPr>
              <w:pStyle w:val="afb"/>
              <w:widowControl w:val="0"/>
              <w:spacing w:before="280" w:beforeAutospacing="0" w:after="280" w:afterAutospacing="0"/>
              <w:jc w:val="both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Знание</w:t>
            </w:r>
            <w:r>
              <w:rPr>
                <w:sz w:val="20"/>
                <w:szCs w:val="20"/>
              </w:rPr>
              <w:t xml:space="preserve"> процедур планирован</w:t>
            </w:r>
            <w:r>
              <w:rPr>
                <w:sz w:val="20"/>
                <w:szCs w:val="20"/>
              </w:rPr>
              <w:t>ия, проведения и реализации результатов аудиторских мероприятий.</w:t>
            </w:r>
          </w:p>
          <w:p w:rsidR="009440FC" w:rsidRDefault="00D47AF3">
            <w:pPr>
              <w:widowControl w:val="0"/>
              <w:tabs>
                <w:tab w:val="left" w:pos="540"/>
              </w:tabs>
              <w:contextualSpacing/>
              <w:jc w:val="both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Умение</w:t>
            </w:r>
            <w:r>
              <w:rPr>
                <w:sz w:val="20"/>
                <w:szCs w:val="20"/>
              </w:rPr>
              <w:t xml:space="preserve"> классифицировать, идентифицировать и оценивать ошибки, недостатки и нарушения, выявленные в ходе реализации аудиторского мероприятия.</w:t>
            </w:r>
          </w:p>
          <w:p w:rsidR="009440FC" w:rsidRDefault="009440FC">
            <w:pPr>
              <w:pStyle w:val="afb"/>
              <w:widowControl w:val="0"/>
              <w:spacing w:before="280" w:beforeAutospacing="0" w:after="280" w:afterAutospacing="0"/>
              <w:jc w:val="both"/>
              <w:rPr>
                <w:b/>
                <w:bCs/>
                <w:sz w:val="20"/>
                <w:szCs w:val="20"/>
              </w:rPr>
            </w:pPr>
          </w:p>
        </w:tc>
      </w:tr>
      <w:tr w:rsidR="009440FC">
        <w:trPr>
          <w:trHeight w:val="645"/>
        </w:trPr>
        <w:tc>
          <w:tcPr>
            <w:tcW w:w="844" w:type="dxa"/>
            <w:vMerge/>
          </w:tcPr>
          <w:p w:rsidR="009440FC" w:rsidRDefault="009440FC">
            <w:pPr>
              <w:widowControl w:val="0"/>
              <w:tabs>
                <w:tab w:val="left" w:pos="851"/>
              </w:tabs>
              <w:contextualSpacing/>
              <w:jc w:val="both"/>
              <w:rPr>
                <w:sz w:val="20"/>
                <w:szCs w:val="20"/>
              </w:rPr>
            </w:pPr>
          </w:p>
        </w:tc>
        <w:tc>
          <w:tcPr>
            <w:tcW w:w="1702" w:type="dxa"/>
            <w:vMerge/>
          </w:tcPr>
          <w:p w:rsidR="009440FC" w:rsidRDefault="009440FC">
            <w:pPr>
              <w:widowControl w:val="0"/>
              <w:jc w:val="both"/>
              <w:rPr>
                <w:sz w:val="20"/>
                <w:szCs w:val="20"/>
              </w:rPr>
            </w:pPr>
          </w:p>
        </w:tc>
        <w:tc>
          <w:tcPr>
            <w:tcW w:w="2977" w:type="dxa"/>
          </w:tcPr>
          <w:p w:rsidR="009440FC" w:rsidRDefault="00D47AF3">
            <w:pPr>
              <w:widowControl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4. Грамотно, логично, аргументировано формируе</w:t>
            </w:r>
            <w:r>
              <w:rPr>
                <w:sz w:val="20"/>
                <w:szCs w:val="20"/>
              </w:rPr>
              <w:t>т собственные суждения и оценки. Отличает факты от мнений, интерпретаций, оценок и т.д. в рассуждениях других участников деятельности.</w:t>
            </w:r>
          </w:p>
        </w:tc>
        <w:tc>
          <w:tcPr>
            <w:tcW w:w="4111" w:type="dxa"/>
          </w:tcPr>
          <w:p w:rsidR="009440FC" w:rsidRDefault="00D47AF3">
            <w:pPr>
              <w:pStyle w:val="afb"/>
              <w:widowControl w:val="0"/>
              <w:spacing w:after="280" w:afterAutospacing="0"/>
              <w:jc w:val="both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Знание </w:t>
            </w:r>
            <w:r>
              <w:rPr>
                <w:sz w:val="20"/>
                <w:szCs w:val="20"/>
              </w:rPr>
              <w:t>содержательных аспектов реализации результатов внутреннего финансового аудита.</w:t>
            </w:r>
          </w:p>
          <w:p w:rsidR="009440FC" w:rsidRDefault="00D47AF3">
            <w:pPr>
              <w:pStyle w:val="afb"/>
              <w:widowControl w:val="0"/>
              <w:spacing w:before="280" w:beforeAutospacing="0" w:after="280" w:afterAutospacing="0"/>
              <w:jc w:val="both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Умение </w:t>
            </w:r>
            <w:r>
              <w:rPr>
                <w:sz w:val="20"/>
                <w:szCs w:val="20"/>
              </w:rPr>
              <w:t xml:space="preserve">проводить анализ ошибок, </w:t>
            </w:r>
            <w:r>
              <w:rPr>
                <w:sz w:val="20"/>
                <w:szCs w:val="20"/>
              </w:rPr>
              <w:t>недостатков и нарушений, допущенных при осуществлении бюджетных процедур, давать предложения и рекомендации по их недопущению и устранению.</w:t>
            </w:r>
          </w:p>
        </w:tc>
      </w:tr>
      <w:tr w:rsidR="009440FC">
        <w:trPr>
          <w:trHeight w:val="645"/>
        </w:trPr>
        <w:tc>
          <w:tcPr>
            <w:tcW w:w="844" w:type="dxa"/>
            <w:vMerge/>
          </w:tcPr>
          <w:p w:rsidR="009440FC" w:rsidRDefault="009440FC">
            <w:pPr>
              <w:widowControl w:val="0"/>
              <w:tabs>
                <w:tab w:val="left" w:pos="851"/>
              </w:tabs>
              <w:contextualSpacing/>
              <w:jc w:val="both"/>
              <w:rPr>
                <w:sz w:val="20"/>
                <w:szCs w:val="20"/>
              </w:rPr>
            </w:pPr>
          </w:p>
        </w:tc>
        <w:tc>
          <w:tcPr>
            <w:tcW w:w="1702" w:type="dxa"/>
            <w:vMerge/>
          </w:tcPr>
          <w:p w:rsidR="009440FC" w:rsidRDefault="009440FC">
            <w:pPr>
              <w:widowControl w:val="0"/>
              <w:jc w:val="both"/>
              <w:rPr>
                <w:sz w:val="20"/>
                <w:szCs w:val="20"/>
              </w:rPr>
            </w:pPr>
          </w:p>
        </w:tc>
        <w:tc>
          <w:tcPr>
            <w:tcW w:w="2977" w:type="dxa"/>
          </w:tcPr>
          <w:p w:rsidR="009440FC" w:rsidRDefault="00D47AF3">
            <w:pPr>
              <w:widowControl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5. Аргументированно и логично представляет свою точку зрения посредством и на основе системного описания.</w:t>
            </w:r>
          </w:p>
        </w:tc>
        <w:tc>
          <w:tcPr>
            <w:tcW w:w="4111" w:type="dxa"/>
          </w:tcPr>
          <w:p w:rsidR="009440FC" w:rsidRDefault="00D47AF3">
            <w:pPr>
              <w:pStyle w:val="afb"/>
              <w:widowControl w:val="0"/>
              <w:spacing w:before="280" w:beforeAutospacing="0" w:after="280" w:afterAutospacing="0"/>
              <w:jc w:val="both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Знание</w:t>
            </w:r>
            <w:r>
              <w:rPr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 xml:space="preserve"> информационного обеспечения бюджетных процедур главного администратора (администратора) бюджетных средств.</w:t>
            </w:r>
          </w:p>
          <w:p w:rsidR="009440FC" w:rsidRDefault="00D47AF3">
            <w:pPr>
              <w:widowControl w:val="0"/>
              <w:tabs>
                <w:tab w:val="left" w:pos="540"/>
              </w:tabs>
              <w:contextualSpacing/>
              <w:jc w:val="both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Умение</w:t>
            </w:r>
            <w:r>
              <w:rPr>
                <w:sz w:val="20"/>
                <w:szCs w:val="20"/>
              </w:rPr>
              <w:t xml:space="preserve"> осуществлять сбор доказательств в ходе проведения аудиторского мероприятия.</w:t>
            </w:r>
          </w:p>
        </w:tc>
      </w:tr>
      <w:tr w:rsidR="009440FC">
        <w:trPr>
          <w:trHeight w:val="964"/>
        </w:trPr>
        <w:tc>
          <w:tcPr>
            <w:tcW w:w="844" w:type="dxa"/>
            <w:vMerge w:val="restart"/>
          </w:tcPr>
          <w:p w:rsidR="009440FC" w:rsidRDefault="00D47AF3">
            <w:pPr>
              <w:widowControl w:val="0"/>
              <w:tabs>
                <w:tab w:val="left" w:pos="851"/>
              </w:tabs>
              <w:contextualSpacing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ПКН-2</w:t>
            </w:r>
          </w:p>
        </w:tc>
        <w:tc>
          <w:tcPr>
            <w:tcW w:w="1702" w:type="dxa"/>
            <w:vMerge w:val="restart"/>
          </w:tcPr>
          <w:p w:rsidR="009440FC" w:rsidRDefault="00D47AF3">
            <w:pPr>
              <w:widowControl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Способность на основе существующих методик, нормативно-пра</w:t>
            </w:r>
            <w:r>
              <w:rPr>
                <w:sz w:val="20"/>
                <w:szCs w:val="20"/>
              </w:rPr>
              <w:t xml:space="preserve">вовой базы рассчитывать финансово-экономические показатели, анализировать и содержательно объяснять природу экономических процессов на микро и макроуровне  </w:t>
            </w:r>
          </w:p>
        </w:tc>
        <w:tc>
          <w:tcPr>
            <w:tcW w:w="2977" w:type="dxa"/>
          </w:tcPr>
          <w:p w:rsidR="009440FC" w:rsidRDefault="00D47AF3">
            <w:pPr>
              <w:widowControl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1.Применяет нормативно-правовую базу, регламентирующую порядок расчета финансово-экономических </w:t>
            </w:r>
            <w:r>
              <w:rPr>
                <w:sz w:val="20"/>
                <w:szCs w:val="20"/>
              </w:rPr>
              <w:t>показателей.</w:t>
            </w:r>
          </w:p>
        </w:tc>
        <w:tc>
          <w:tcPr>
            <w:tcW w:w="4111" w:type="dxa"/>
          </w:tcPr>
          <w:p w:rsidR="009440FC" w:rsidRDefault="00D47AF3">
            <w:pPr>
              <w:pStyle w:val="afb"/>
              <w:widowControl w:val="0"/>
              <w:spacing w:before="280" w:beforeAutospacing="0" w:after="280" w:afterAutospacing="0"/>
              <w:jc w:val="both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Знание</w:t>
            </w:r>
            <w:r>
              <w:rPr>
                <w:sz w:val="20"/>
                <w:szCs w:val="20"/>
              </w:rPr>
              <w:t xml:space="preserve"> нормативного правового обеспечения бюджетных процедур главного администратора (администратора) бюджетных средств как объекта внутреннего финансового аудита.</w:t>
            </w:r>
          </w:p>
          <w:p w:rsidR="009440FC" w:rsidRDefault="00D47AF3">
            <w:pPr>
              <w:pStyle w:val="afb"/>
              <w:widowControl w:val="0"/>
              <w:spacing w:before="280" w:beforeAutospacing="0" w:after="280" w:afterAutospacing="0"/>
              <w:jc w:val="both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Умение</w:t>
            </w:r>
            <w:r>
              <w:rPr>
                <w:sz w:val="20"/>
                <w:szCs w:val="20"/>
              </w:rPr>
              <w:t xml:space="preserve"> анализировать и использовать различные источники информации для реализац</w:t>
            </w:r>
            <w:r>
              <w:rPr>
                <w:sz w:val="20"/>
                <w:szCs w:val="20"/>
              </w:rPr>
              <w:t>ии внутреннего финансового аудита бюджетных процедур.</w:t>
            </w:r>
          </w:p>
        </w:tc>
      </w:tr>
      <w:tr w:rsidR="009440FC">
        <w:trPr>
          <w:trHeight w:val="907"/>
        </w:trPr>
        <w:tc>
          <w:tcPr>
            <w:tcW w:w="844" w:type="dxa"/>
            <w:vMerge/>
          </w:tcPr>
          <w:p w:rsidR="009440FC" w:rsidRDefault="009440FC">
            <w:pPr>
              <w:widowControl w:val="0"/>
              <w:tabs>
                <w:tab w:val="left" w:pos="851"/>
              </w:tabs>
              <w:contextualSpacing/>
              <w:jc w:val="both"/>
              <w:rPr>
                <w:sz w:val="20"/>
                <w:szCs w:val="20"/>
              </w:rPr>
            </w:pPr>
          </w:p>
        </w:tc>
        <w:tc>
          <w:tcPr>
            <w:tcW w:w="1702" w:type="dxa"/>
            <w:vMerge/>
          </w:tcPr>
          <w:p w:rsidR="009440FC" w:rsidRDefault="009440FC">
            <w:pPr>
              <w:widowControl w:val="0"/>
              <w:jc w:val="both"/>
              <w:rPr>
                <w:sz w:val="20"/>
                <w:szCs w:val="20"/>
              </w:rPr>
            </w:pPr>
          </w:p>
        </w:tc>
        <w:tc>
          <w:tcPr>
            <w:tcW w:w="2977" w:type="dxa"/>
          </w:tcPr>
          <w:p w:rsidR="009440FC" w:rsidRDefault="00D47AF3">
            <w:pPr>
              <w:widowControl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2. Производит расчет финансово-экономических показателей на макро-, мезо- и микроуровнях.</w:t>
            </w:r>
          </w:p>
        </w:tc>
        <w:tc>
          <w:tcPr>
            <w:tcW w:w="4111" w:type="dxa"/>
          </w:tcPr>
          <w:p w:rsidR="009440FC" w:rsidRDefault="00D47AF3">
            <w:pPr>
              <w:pStyle w:val="Default"/>
              <w:widowControl w:val="0"/>
              <w:jc w:val="both"/>
              <w:rPr>
                <w:rFonts w:ascii="Times New Roman" w:hAnsi="Times New Roman" w:cs="Times New Roman"/>
                <w:bCs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0"/>
                <w:szCs w:val="20"/>
              </w:rPr>
              <w:t xml:space="preserve">Знание </w:t>
            </w:r>
            <w:r>
              <w:rPr>
                <w:rFonts w:ascii="Times New Roman" w:hAnsi="Times New Roman" w:cs="Times New Roman"/>
                <w:bCs/>
                <w:color w:val="auto"/>
                <w:sz w:val="20"/>
                <w:szCs w:val="20"/>
              </w:rPr>
              <w:t>организационно-методического обеспечения бюджетных полномочий главного администратора (администратора)</w:t>
            </w:r>
            <w:r>
              <w:rPr>
                <w:rFonts w:ascii="Times New Roman" w:hAnsi="Times New Roman" w:cs="Times New Roman"/>
                <w:bCs/>
                <w:color w:val="auto"/>
                <w:sz w:val="20"/>
                <w:szCs w:val="20"/>
              </w:rPr>
              <w:t xml:space="preserve"> бюджетных средств как объекта внутреннего финансового аудита.</w:t>
            </w:r>
          </w:p>
          <w:p w:rsidR="009440FC" w:rsidRDefault="00D47AF3">
            <w:pPr>
              <w:pStyle w:val="afb"/>
              <w:widowControl w:val="0"/>
              <w:spacing w:before="280" w:beforeAutospacing="0" w:after="280" w:afterAutospacing="0"/>
              <w:jc w:val="both"/>
              <w:rPr>
                <w:b/>
                <w:bCs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Умение </w:t>
            </w:r>
            <w:r>
              <w:rPr>
                <w:bCs/>
                <w:sz w:val="20"/>
                <w:szCs w:val="20"/>
              </w:rPr>
              <w:t>применять методическое обеспечение бюджетных процедур для расчета финансово-экономических показателей.</w:t>
            </w:r>
          </w:p>
        </w:tc>
      </w:tr>
      <w:tr w:rsidR="009440FC">
        <w:trPr>
          <w:trHeight w:val="567"/>
        </w:trPr>
        <w:tc>
          <w:tcPr>
            <w:tcW w:w="844" w:type="dxa"/>
            <w:vMerge/>
          </w:tcPr>
          <w:p w:rsidR="009440FC" w:rsidRDefault="009440FC">
            <w:pPr>
              <w:widowControl w:val="0"/>
              <w:tabs>
                <w:tab w:val="left" w:pos="851"/>
              </w:tabs>
              <w:contextualSpacing/>
              <w:jc w:val="both"/>
              <w:rPr>
                <w:sz w:val="20"/>
                <w:szCs w:val="20"/>
              </w:rPr>
            </w:pPr>
          </w:p>
        </w:tc>
        <w:tc>
          <w:tcPr>
            <w:tcW w:w="1702" w:type="dxa"/>
            <w:vMerge/>
          </w:tcPr>
          <w:p w:rsidR="009440FC" w:rsidRDefault="009440FC">
            <w:pPr>
              <w:widowControl w:val="0"/>
              <w:jc w:val="both"/>
              <w:rPr>
                <w:sz w:val="20"/>
                <w:szCs w:val="20"/>
              </w:rPr>
            </w:pPr>
          </w:p>
        </w:tc>
        <w:tc>
          <w:tcPr>
            <w:tcW w:w="2977" w:type="dxa"/>
          </w:tcPr>
          <w:p w:rsidR="009440FC" w:rsidRDefault="00D47AF3">
            <w:pPr>
              <w:widowControl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3. Анализирует и раскрывает природу экономических </w:t>
            </w:r>
            <w:r>
              <w:rPr>
                <w:sz w:val="20"/>
                <w:szCs w:val="20"/>
              </w:rPr>
              <w:lastRenderedPageBreak/>
              <w:t>процессов на основе полученных</w:t>
            </w:r>
            <w:r>
              <w:rPr>
                <w:sz w:val="20"/>
                <w:szCs w:val="20"/>
              </w:rPr>
              <w:t xml:space="preserve"> финансово-экономических показателей на макро-, мезо- и микроуровнях.</w:t>
            </w:r>
          </w:p>
        </w:tc>
        <w:tc>
          <w:tcPr>
            <w:tcW w:w="4111" w:type="dxa"/>
          </w:tcPr>
          <w:p w:rsidR="009440FC" w:rsidRDefault="00D47AF3">
            <w:pPr>
              <w:pStyle w:val="Default"/>
              <w:widowControl w:val="0"/>
              <w:jc w:val="both"/>
              <w:rPr>
                <w:rFonts w:ascii="Times New Roman" w:hAnsi="Times New Roman" w:cs="Times New Roman"/>
                <w:bCs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0"/>
                <w:szCs w:val="20"/>
              </w:rPr>
              <w:lastRenderedPageBreak/>
              <w:t xml:space="preserve">Знание </w:t>
            </w:r>
            <w:r>
              <w:rPr>
                <w:rFonts w:ascii="Times New Roman" w:hAnsi="Times New Roman" w:cs="Times New Roman"/>
                <w:bCs/>
                <w:color w:val="auto"/>
                <w:sz w:val="20"/>
                <w:szCs w:val="20"/>
              </w:rPr>
              <w:t>концептуальных элементов</w:t>
            </w:r>
            <w:r>
              <w:rPr>
                <w:rFonts w:ascii="Times New Roman" w:hAnsi="Times New Roman" w:cs="Times New Roman"/>
                <w:b/>
                <w:color w:val="auto"/>
                <w:sz w:val="20"/>
                <w:szCs w:val="20"/>
              </w:rPr>
              <w:t xml:space="preserve"> </w:t>
            </w:r>
            <w:r>
              <w:rPr>
                <w:rFonts w:ascii="Times New Roman" w:hAnsi="Times New Roman" w:cs="Times New Roman"/>
                <w:bCs/>
                <w:color w:val="auto"/>
                <w:sz w:val="20"/>
                <w:szCs w:val="20"/>
              </w:rPr>
              <w:t xml:space="preserve">целеполагания внутреннего финансового </w:t>
            </w:r>
            <w:r>
              <w:rPr>
                <w:rFonts w:ascii="Times New Roman" w:hAnsi="Times New Roman" w:cs="Times New Roman"/>
                <w:bCs/>
                <w:color w:val="auto"/>
                <w:sz w:val="20"/>
                <w:szCs w:val="20"/>
              </w:rPr>
              <w:lastRenderedPageBreak/>
              <w:t>аудита.</w:t>
            </w:r>
          </w:p>
          <w:p w:rsidR="009440FC" w:rsidRDefault="00D47AF3">
            <w:pPr>
              <w:pStyle w:val="afb"/>
              <w:widowControl w:val="0"/>
              <w:spacing w:before="280" w:beforeAutospacing="0" w:after="280" w:afterAutospacing="0"/>
              <w:jc w:val="both"/>
              <w:rPr>
                <w:b/>
                <w:bCs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Умение </w:t>
            </w:r>
            <w:r>
              <w:rPr>
                <w:bCs/>
                <w:sz w:val="20"/>
                <w:szCs w:val="20"/>
              </w:rPr>
              <w:t>формировать и рассчитывать финансово-экономические показатели для достижения целеполагания внутреннег</w:t>
            </w:r>
            <w:r>
              <w:rPr>
                <w:bCs/>
                <w:sz w:val="20"/>
                <w:szCs w:val="20"/>
              </w:rPr>
              <w:t>о финансового аудита.</w:t>
            </w:r>
          </w:p>
        </w:tc>
      </w:tr>
      <w:tr w:rsidR="009440FC">
        <w:trPr>
          <w:trHeight w:val="923"/>
        </w:trPr>
        <w:tc>
          <w:tcPr>
            <w:tcW w:w="844" w:type="dxa"/>
            <w:vMerge w:val="restart"/>
          </w:tcPr>
          <w:p w:rsidR="009440FC" w:rsidRDefault="00D47AF3">
            <w:pPr>
              <w:widowControl w:val="0"/>
              <w:tabs>
                <w:tab w:val="left" w:pos="851"/>
              </w:tabs>
              <w:contextualSpacing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ПКП-3</w:t>
            </w:r>
          </w:p>
        </w:tc>
        <w:tc>
          <w:tcPr>
            <w:tcW w:w="1702" w:type="dxa"/>
            <w:vMerge w:val="restart"/>
          </w:tcPr>
          <w:p w:rsidR="009440FC" w:rsidRDefault="00D47AF3">
            <w:pPr>
              <w:widowControl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Способность организовать внутренний финансовый контроль и внутренний финансовый аудит</w:t>
            </w:r>
          </w:p>
        </w:tc>
        <w:tc>
          <w:tcPr>
            <w:tcW w:w="2977" w:type="dxa"/>
          </w:tcPr>
          <w:p w:rsidR="009440FC" w:rsidRDefault="00D47AF3">
            <w:pPr>
              <w:widowControl w:val="0"/>
              <w:jc w:val="both"/>
              <w:rPr>
                <w:sz w:val="20"/>
                <w:szCs w:val="20"/>
              </w:rPr>
            </w:pPr>
            <w:r>
              <w:rPr>
                <w:rFonts w:eastAsiaTheme="minorEastAsia"/>
                <w:sz w:val="20"/>
                <w:szCs w:val="20"/>
                <w:shd w:val="clear" w:color="auto" w:fill="FFFFFF"/>
              </w:rPr>
              <w:t xml:space="preserve">1. Демонстрирует знания нормативных правовых актов, регулирующих организацию внутреннего финансового контроля и внутреннего финансового </w:t>
            </w:r>
            <w:r>
              <w:rPr>
                <w:rFonts w:eastAsiaTheme="minorEastAsia"/>
                <w:sz w:val="20"/>
                <w:szCs w:val="20"/>
                <w:shd w:val="clear" w:color="auto" w:fill="FFFFFF"/>
              </w:rPr>
              <w:t>аудита.</w:t>
            </w:r>
          </w:p>
        </w:tc>
        <w:tc>
          <w:tcPr>
            <w:tcW w:w="4111" w:type="dxa"/>
          </w:tcPr>
          <w:p w:rsidR="009440FC" w:rsidRDefault="00D47AF3">
            <w:pPr>
              <w:pStyle w:val="Default"/>
              <w:widowControl w:val="0"/>
              <w:jc w:val="both"/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 xml:space="preserve">Знание </w:t>
            </w: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нормативного правого обеспечения системы внутреннего финансового аудита.</w:t>
            </w:r>
          </w:p>
          <w:p w:rsidR="009440FC" w:rsidRDefault="00D47AF3">
            <w:pPr>
              <w:pStyle w:val="afb"/>
              <w:widowControl w:val="0"/>
              <w:spacing w:before="280" w:beforeAutospacing="0" w:after="280" w:afterAutospacing="0"/>
              <w:jc w:val="both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Умение </w:t>
            </w:r>
            <w:r>
              <w:rPr>
                <w:sz w:val="20"/>
                <w:szCs w:val="20"/>
              </w:rPr>
              <w:t>применять положения нормативной правовой регламентации внутреннего финансового аудита для решения профессиональных задач.</w:t>
            </w:r>
          </w:p>
        </w:tc>
      </w:tr>
      <w:tr w:rsidR="009440FC">
        <w:trPr>
          <w:trHeight w:val="922"/>
        </w:trPr>
        <w:tc>
          <w:tcPr>
            <w:tcW w:w="844" w:type="dxa"/>
            <w:vMerge/>
          </w:tcPr>
          <w:p w:rsidR="009440FC" w:rsidRDefault="009440FC">
            <w:pPr>
              <w:widowControl w:val="0"/>
              <w:tabs>
                <w:tab w:val="left" w:pos="851"/>
              </w:tabs>
              <w:contextualSpacing/>
              <w:jc w:val="both"/>
              <w:rPr>
                <w:sz w:val="20"/>
                <w:szCs w:val="20"/>
              </w:rPr>
            </w:pPr>
          </w:p>
        </w:tc>
        <w:tc>
          <w:tcPr>
            <w:tcW w:w="1702" w:type="dxa"/>
            <w:vMerge/>
          </w:tcPr>
          <w:p w:rsidR="009440FC" w:rsidRDefault="009440FC">
            <w:pPr>
              <w:widowControl w:val="0"/>
              <w:jc w:val="both"/>
              <w:rPr>
                <w:sz w:val="20"/>
                <w:szCs w:val="20"/>
              </w:rPr>
            </w:pPr>
          </w:p>
        </w:tc>
        <w:tc>
          <w:tcPr>
            <w:tcW w:w="2977" w:type="dxa"/>
          </w:tcPr>
          <w:p w:rsidR="009440FC" w:rsidRDefault="00D47AF3">
            <w:pPr>
              <w:widowControl w:val="0"/>
              <w:jc w:val="both"/>
              <w:rPr>
                <w:sz w:val="20"/>
                <w:szCs w:val="20"/>
              </w:rPr>
            </w:pPr>
            <w:r>
              <w:rPr>
                <w:rFonts w:eastAsiaTheme="minorEastAsia"/>
                <w:sz w:val="20"/>
                <w:szCs w:val="20"/>
                <w:shd w:val="clear" w:color="auto" w:fill="FFFFFF"/>
              </w:rPr>
              <w:t xml:space="preserve">2. Применяет инструментарий, методы </w:t>
            </w:r>
            <w:r>
              <w:rPr>
                <w:rFonts w:eastAsiaTheme="minorEastAsia"/>
                <w:sz w:val="20"/>
                <w:szCs w:val="20"/>
                <w:shd w:val="clear" w:color="auto" w:fill="FFFFFF"/>
              </w:rPr>
              <w:t>организации внутреннего финансового аудита.</w:t>
            </w:r>
          </w:p>
        </w:tc>
        <w:tc>
          <w:tcPr>
            <w:tcW w:w="4111" w:type="dxa"/>
          </w:tcPr>
          <w:p w:rsidR="009440FC" w:rsidRDefault="00D47AF3">
            <w:pPr>
              <w:pStyle w:val="Default"/>
              <w:widowControl w:val="0"/>
              <w:jc w:val="both"/>
              <w:rPr>
                <w:rFonts w:ascii="Times New Roman" w:hAnsi="Times New Roman" w:cs="Times New Roman"/>
                <w:bCs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color w:val="auto"/>
                <w:sz w:val="20"/>
                <w:szCs w:val="20"/>
              </w:rPr>
              <w:t xml:space="preserve">Знание </w:t>
            </w:r>
            <w:r>
              <w:rPr>
                <w:rFonts w:ascii="Times New Roman" w:hAnsi="Times New Roman" w:cs="Times New Roman"/>
                <w:bCs/>
                <w:color w:val="auto"/>
                <w:sz w:val="20"/>
                <w:szCs w:val="20"/>
              </w:rPr>
              <w:t>методического инструментария</w:t>
            </w:r>
            <w:r>
              <w:rPr>
                <w:rFonts w:ascii="Times New Roman" w:hAnsi="Times New Roman" w:cs="Times New Roman"/>
                <w:b/>
                <w:color w:val="auto"/>
                <w:sz w:val="20"/>
                <w:szCs w:val="20"/>
              </w:rPr>
              <w:t xml:space="preserve"> </w:t>
            </w:r>
            <w:r>
              <w:rPr>
                <w:rFonts w:ascii="Times New Roman" w:hAnsi="Times New Roman" w:cs="Times New Roman"/>
                <w:bCs/>
                <w:color w:val="auto"/>
                <w:sz w:val="20"/>
                <w:szCs w:val="20"/>
              </w:rPr>
              <w:t>внутреннего финансового аудита</w:t>
            </w:r>
          </w:p>
          <w:p w:rsidR="009440FC" w:rsidRDefault="00D47AF3">
            <w:pPr>
              <w:pStyle w:val="afb"/>
              <w:widowControl w:val="0"/>
              <w:spacing w:before="280" w:beforeAutospacing="0" w:after="280" w:afterAutospacing="0"/>
              <w:jc w:val="both"/>
              <w:rPr>
                <w:b/>
                <w:bCs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Умение </w:t>
            </w:r>
            <w:r>
              <w:rPr>
                <w:bCs/>
                <w:sz w:val="20"/>
                <w:szCs w:val="20"/>
              </w:rPr>
              <w:t>применять методический инструментарий внутреннего финансового аудита для решения профессиональных задач.</w:t>
            </w:r>
            <w:bookmarkStart w:id="1" w:name="_Hlk132905408"/>
            <w:bookmarkEnd w:id="1"/>
          </w:p>
        </w:tc>
      </w:tr>
    </w:tbl>
    <w:p w:rsidR="009440FC" w:rsidRDefault="009440FC">
      <w:pPr>
        <w:pStyle w:val="1"/>
        <w:spacing w:line="360" w:lineRule="auto"/>
        <w:ind w:firstLine="708"/>
        <w:jc w:val="both"/>
        <w:rPr>
          <w:rFonts w:ascii="Times New Roman" w:hAnsi="Times New Roman"/>
          <w:color w:val="auto"/>
          <w:sz w:val="28"/>
          <w:szCs w:val="28"/>
          <w:lang w:val="ru-RU"/>
        </w:rPr>
      </w:pPr>
    </w:p>
    <w:p w:rsidR="009440FC" w:rsidRDefault="00D47AF3">
      <w:pPr>
        <w:pStyle w:val="1"/>
        <w:spacing w:line="360" w:lineRule="auto"/>
        <w:ind w:firstLine="708"/>
        <w:jc w:val="both"/>
        <w:rPr>
          <w:rFonts w:ascii="Times New Roman" w:hAnsi="Times New Roman"/>
          <w:color w:val="auto"/>
          <w:sz w:val="28"/>
          <w:szCs w:val="28"/>
          <w:lang w:val="ru-RU"/>
        </w:rPr>
      </w:pPr>
      <w:r>
        <w:rPr>
          <w:rFonts w:ascii="Times New Roman" w:hAnsi="Times New Roman"/>
          <w:color w:val="auto"/>
          <w:sz w:val="28"/>
          <w:szCs w:val="28"/>
          <w:lang w:val="ru-RU"/>
        </w:rPr>
        <w:t>3. Место дисциплины в структуре</w:t>
      </w:r>
      <w:r>
        <w:rPr>
          <w:rFonts w:ascii="Times New Roman" w:hAnsi="Times New Roman"/>
          <w:color w:val="auto"/>
          <w:sz w:val="28"/>
          <w:szCs w:val="28"/>
          <w:lang w:val="ru-RU"/>
        </w:rPr>
        <w:t xml:space="preserve"> образовательной программы</w:t>
      </w:r>
    </w:p>
    <w:p w:rsidR="009440FC" w:rsidRDefault="00D47AF3">
      <w:pPr>
        <w:spacing w:line="360" w:lineRule="auto"/>
        <w:ind w:firstLine="709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Дисциплина </w:t>
      </w:r>
      <w:r>
        <w:rPr>
          <w:bCs/>
          <w:iCs/>
          <w:sz w:val="28"/>
          <w:szCs w:val="28"/>
        </w:rPr>
        <w:t>«</w:t>
      </w:r>
      <w:r>
        <w:rPr>
          <w:sz w:val="28"/>
          <w:szCs w:val="28"/>
        </w:rPr>
        <w:t>Внутренний финансовый аудит</w:t>
      </w:r>
      <w:r>
        <w:rPr>
          <w:bCs/>
          <w:iCs/>
          <w:sz w:val="28"/>
          <w:szCs w:val="28"/>
        </w:rPr>
        <w:t>»</w:t>
      </w:r>
      <w:r>
        <w:rPr>
          <w:b/>
          <w:i/>
          <w:sz w:val="28"/>
          <w:szCs w:val="28"/>
        </w:rPr>
        <w:t xml:space="preserve"> </w:t>
      </w:r>
      <w:r>
        <w:rPr>
          <w:sz w:val="28"/>
          <w:szCs w:val="28"/>
        </w:rPr>
        <w:t>относится:</w:t>
      </w:r>
    </w:p>
    <w:p w:rsidR="009440FC" w:rsidRDefault="00D47AF3">
      <w:pPr>
        <w:spacing w:line="360" w:lineRule="auto"/>
        <w:ind w:firstLine="709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>-</w:t>
      </w:r>
      <w:r>
        <w:t xml:space="preserve"> </w:t>
      </w:r>
      <w:r>
        <w:rPr>
          <w:sz w:val="28"/>
          <w:szCs w:val="28"/>
        </w:rPr>
        <w:t>к части, формируемой участниками образовательных отношений, цикла профиля «Государственный финансовый контроль и казначейское дело»</w:t>
      </w:r>
      <w:r>
        <w:t xml:space="preserve"> </w:t>
      </w:r>
      <w:r>
        <w:rPr>
          <w:sz w:val="28"/>
          <w:szCs w:val="28"/>
        </w:rPr>
        <w:t>для направления подготовки 38.03.01 «Эконом</w:t>
      </w:r>
      <w:r>
        <w:rPr>
          <w:sz w:val="28"/>
          <w:szCs w:val="28"/>
        </w:rPr>
        <w:t>ика», образовательной программы «Экономика и финансы», профиля «Государственный финансовый контроль и казначейское дело» (2021);</w:t>
      </w:r>
    </w:p>
    <w:p w:rsidR="009440FC" w:rsidRDefault="00D47AF3">
      <w:pPr>
        <w:spacing w:line="360" w:lineRule="auto"/>
        <w:ind w:firstLine="709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>- к обязательной части цикла профиля «Государственный финансовый контроль» для направления подготовки 38.03.01 «Экономика», обр</w:t>
      </w:r>
      <w:r>
        <w:rPr>
          <w:sz w:val="28"/>
          <w:szCs w:val="28"/>
        </w:rPr>
        <w:t>азовательной программы «Экономика и финансы», профиля «Государственный финансовый контроль» (2022).</w:t>
      </w:r>
    </w:p>
    <w:p w:rsidR="009440FC" w:rsidRDefault="00D47AF3">
      <w:pPr>
        <w:spacing w:line="324" w:lineRule="auto"/>
        <w:ind w:firstLine="708"/>
        <w:jc w:val="both"/>
        <w:rPr>
          <w:sz w:val="28"/>
        </w:rPr>
      </w:pPr>
      <w:r>
        <w:rPr>
          <w:sz w:val="28"/>
          <w:szCs w:val="28"/>
          <w:shd w:val="clear" w:color="auto" w:fill="FFFFFF"/>
        </w:rPr>
        <w:t xml:space="preserve">Дисциплина способствует получению и закреплению знаний </w:t>
      </w:r>
      <w:r>
        <w:rPr>
          <w:sz w:val="28"/>
          <w:szCs w:val="28"/>
        </w:rPr>
        <w:t xml:space="preserve">у студентов </w:t>
      </w:r>
      <w:r>
        <w:rPr>
          <w:sz w:val="28"/>
        </w:rPr>
        <w:t>фундаментальных знаний и профессиональных компетенций в сфере внутреннего финансового ауд</w:t>
      </w:r>
      <w:r>
        <w:rPr>
          <w:sz w:val="28"/>
        </w:rPr>
        <w:t>ита</w:t>
      </w:r>
    </w:p>
    <w:p w:rsidR="009440FC" w:rsidRDefault="009440FC">
      <w:pPr>
        <w:pStyle w:val="1"/>
        <w:ind w:firstLine="708"/>
        <w:jc w:val="both"/>
        <w:rPr>
          <w:rFonts w:ascii="Times New Roman" w:hAnsi="Times New Roman"/>
          <w:color w:val="auto"/>
          <w:sz w:val="28"/>
          <w:szCs w:val="28"/>
          <w:lang w:val="ru-RU"/>
        </w:rPr>
      </w:pPr>
    </w:p>
    <w:p w:rsidR="009440FC" w:rsidRDefault="00D47AF3">
      <w:pPr>
        <w:pStyle w:val="1"/>
        <w:spacing w:line="360" w:lineRule="auto"/>
        <w:ind w:firstLine="708"/>
        <w:jc w:val="both"/>
        <w:rPr>
          <w:rFonts w:ascii="Times New Roman" w:hAnsi="Times New Roman"/>
          <w:color w:val="auto"/>
          <w:sz w:val="28"/>
          <w:szCs w:val="28"/>
          <w:lang w:val="ru-RU"/>
        </w:rPr>
      </w:pPr>
      <w:r>
        <w:rPr>
          <w:rFonts w:ascii="Times New Roman" w:hAnsi="Times New Roman"/>
          <w:color w:val="auto"/>
          <w:sz w:val="28"/>
          <w:szCs w:val="28"/>
          <w:lang w:val="ru-RU"/>
        </w:rPr>
        <w:t>4. Объем дисциплины(модуля) в зачетных единицах и в академических часах с выделением объема аудиторной (лекции, семинары) и самостоятельной работы обучающихся</w:t>
      </w:r>
    </w:p>
    <w:p w:rsidR="009440FC" w:rsidRDefault="00D47AF3">
      <w:pPr>
        <w:jc w:val="both"/>
        <w:rPr>
          <w:b/>
          <w:bCs/>
          <w:i/>
          <w:iCs/>
          <w:sz w:val="28"/>
          <w:szCs w:val="28"/>
          <w:lang w:eastAsia="en-US"/>
        </w:rPr>
      </w:pPr>
      <w:r>
        <w:rPr>
          <w:b/>
          <w:bCs/>
          <w:i/>
          <w:iCs/>
          <w:sz w:val="28"/>
          <w:szCs w:val="28"/>
          <w:lang w:eastAsia="en-US"/>
        </w:rPr>
        <w:t xml:space="preserve">Профиль «Государственный финансовый контроль и казначейское дело» </w:t>
      </w:r>
    </w:p>
    <w:p w:rsidR="009440FC" w:rsidRDefault="00D47AF3">
      <w:pPr>
        <w:jc w:val="right"/>
        <w:rPr>
          <w:sz w:val="28"/>
          <w:szCs w:val="28"/>
          <w:lang w:eastAsia="en-US"/>
        </w:rPr>
      </w:pPr>
      <w:r>
        <w:rPr>
          <w:sz w:val="28"/>
          <w:szCs w:val="28"/>
          <w:lang w:eastAsia="en-US"/>
        </w:rPr>
        <w:t>Таблица 2</w:t>
      </w:r>
    </w:p>
    <w:tbl>
      <w:tblPr>
        <w:tblW w:w="5000" w:type="pct"/>
        <w:tblInd w:w="-5" w:type="dxa"/>
        <w:tblLayout w:type="fixed"/>
        <w:tblLook w:val="04A0" w:firstRow="1" w:lastRow="0" w:firstColumn="1" w:lastColumn="0" w:noHBand="0" w:noVBand="1"/>
      </w:tblPr>
      <w:tblGrid>
        <w:gridCol w:w="5812"/>
        <w:gridCol w:w="3532"/>
      </w:tblGrid>
      <w:tr w:rsidR="009440FC">
        <w:tc>
          <w:tcPr>
            <w:tcW w:w="58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440FC" w:rsidRDefault="00D47AF3">
            <w:pPr>
              <w:widowControl w:val="0"/>
              <w:rPr>
                <w:b/>
              </w:rPr>
            </w:pPr>
            <w:r>
              <w:rPr>
                <w:b/>
              </w:rPr>
              <w:t>Вид учебной раб</w:t>
            </w:r>
            <w:r>
              <w:rPr>
                <w:b/>
              </w:rPr>
              <w:t>оты по дисциплине</w:t>
            </w:r>
          </w:p>
        </w:tc>
        <w:tc>
          <w:tcPr>
            <w:tcW w:w="35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440FC" w:rsidRDefault="00D47AF3">
            <w:pPr>
              <w:pStyle w:val="afc"/>
              <w:keepNext/>
              <w:widowControl w:val="0"/>
              <w:ind w:left="0"/>
              <w:jc w:val="center"/>
              <w:rPr>
                <w:b/>
              </w:rPr>
            </w:pPr>
            <w:r>
              <w:rPr>
                <w:b/>
              </w:rPr>
              <w:t>Всего (в з/е и часах)</w:t>
            </w:r>
          </w:p>
        </w:tc>
      </w:tr>
      <w:tr w:rsidR="009440FC">
        <w:tc>
          <w:tcPr>
            <w:tcW w:w="58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9440FC" w:rsidRDefault="00D47AF3">
            <w:pPr>
              <w:widowControl w:val="0"/>
              <w:rPr>
                <w:b/>
                <w:bCs/>
              </w:rPr>
            </w:pPr>
            <w:r>
              <w:rPr>
                <w:b/>
                <w:bCs/>
              </w:rPr>
              <w:t>Общая трудоемкость дисциплины</w:t>
            </w:r>
          </w:p>
        </w:tc>
        <w:tc>
          <w:tcPr>
            <w:tcW w:w="35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9440FC" w:rsidRDefault="00D47AF3">
            <w:pPr>
              <w:widowControl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3 з.е., 108 ч.</w:t>
            </w:r>
          </w:p>
        </w:tc>
      </w:tr>
      <w:tr w:rsidR="009440FC">
        <w:tc>
          <w:tcPr>
            <w:tcW w:w="58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9440FC" w:rsidRDefault="00D47AF3">
            <w:pPr>
              <w:widowControl w:val="0"/>
              <w:rPr>
                <w:b/>
                <w:bCs/>
              </w:rPr>
            </w:pPr>
            <w:r>
              <w:rPr>
                <w:b/>
                <w:bCs/>
              </w:rPr>
              <w:t>Контактная работа -Аудиторные занятия</w:t>
            </w:r>
          </w:p>
        </w:tc>
        <w:tc>
          <w:tcPr>
            <w:tcW w:w="35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9440FC" w:rsidRDefault="00D47AF3">
            <w:pPr>
              <w:widowControl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 xml:space="preserve">34 </w:t>
            </w:r>
          </w:p>
        </w:tc>
      </w:tr>
      <w:tr w:rsidR="009440FC">
        <w:tc>
          <w:tcPr>
            <w:tcW w:w="58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9440FC" w:rsidRDefault="00D47AF3">
            <w:pPr>
              <w:widowControl w:val="0"/>
              <w:rPr>
                <w:i/>
                <w:iCs/>
              </w:rPr>
            </w:pPr>
            <w:r>
              <w:rPr>
                <w:i/>
                <w:iCs/>
              </w:rPr>
              <w:t>Лекции</w:t>
            </w:r>
          </w:p>
        </w:tc>
        <w:tc>
          <w:tcPr>
            <w:tcW w:w="35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9440FC" w:rsidRDefault="00D47AF3">
            <w:pPr>
              <w:widowControl w:val="0"/>
              <w:jc w:val="center"/>
              <w:rPr>
                <w:b/>
                <w:sz w:val="28"/>
                <w:szCs w:val="28"/>
              </w:rPr>
            </w:pPr>
            <w:r>
              <w:t xml:space="preserve">16 </w:t>
            </w:r>
          </w:p>
        </w:tc>
      </w:tr>
      <w:tr w:rsidR="009440FC">
        <w:tc>
          <w:tcPr>
            <w:tcW w:w="58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9440FC" w:rsidRDefault="00D47AF3">
            <w:pPr>
              <w:widowControl w:val="0"/>
              <w:rPr>
                <w:i/>
                <w:iCs/>
              </w:rPr>
            </w:pPr>
            <w:r>
              <w:rPr>
                <w:i/>
                <w:iCs/>
              </w:rPr>
              <w:t>Практические и семинарские занятия</w:t>
            </w:r>
          </w:p>
        </w:tc>
        <w:tc>
          <w:tcPr>
            <w:tcW w:w="35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9440FC" w:rsidRDefault="00D47AF3">
            <w:pPr>
              <w:widowControl w:val="0"/>
              <w:jc w:val="center"/>
              <w:rPr>
                <w:b/>
                <w:sz w:val="28"/>
                <w:szCs w:val="28"/>
              </w:rPr>
            </w:pPr>
            <w:r>
              <w:t xml:space="preserve"> 18 </w:t>
            </w:r>
          </w:p>
        </w:tc>
      </w:tr>
      <w:tr w:rsidR="009440FC">
        <w:tc>
          <w:tcPr>
            <w:tcW w:w="58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9440FC" w:rsidRDefault="00D47AF3">
            <w:pPr>
              <w:widowControl w:val="0"/>
              <w:rPr>
                <w:b/>
                <w:bCs/>
              </w:rPr>
            </w:pPr>
            <w:r>
              <w:rPr>
                <w:b/>
                <w:bCs/>
              </w:rPr>
              <w:t>Самостоятельная работа</w:t>
            </w:r>
          </w:p>
        </w:tc>
        <w:tc>
          <w:tcPr>
            <w:tcW w:w="35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9440FC" w:rsidRDefault="00D47AF3">
            <w:pPr>
              <w:widowControl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 xml:space="preserve"> 74</w:t>
            </w:r>
          </w:p>
        </w:tc>
      </w:tr>
      <w:tr w:rsidR="009440FC">
        <w:tc>
          <w:tcPr>
            <w:tcW w:w="58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440FC" w:rsidRDefault="00D47AF3">
            <w:pPr>
              <w:widowControl w:val="0"/>
              <w:rPr>
                <w:b/>
                <w:sz w:val="28"/>
                <w:szCs w:val="28"/>
              </w:rPr>
            </w:pPr>
            <w:r>
              <w:t>Вид текущего контроля</w:t>
            </w:r>
          </w:p>
        </w:tc>
        <w:tc>
          <w:tcPr>
            <w:tcW w:w="35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440FC" w:rsidRDefault="00D47AF3">
            <w:pPr>
              <w:widowControl w:val="0"/>
              <w:jc w:val="center"/>
              <w:rPr>
                <w:b/>
                <w:sz w:val="28"/>
                <w:szCs w:val="28"/>
              </w:rPr>
            </w:pPr>
            <w:r>
              <w:t xml:space="preserve">Домашнее творческое </w:t>
            </w:r>
            <w:r>
              <w:t>задание</w:t>
            </w:r>
          </w:p>
        </w:tc>
      </w:tr>
      <w:tr w:rsidR="009440FC">
        <w:tc>
          <w:tcPr>
            <w:tcW w:w="58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440FC" w:rsidRDefault="00D47AF3">
            <w:pPr>
              <w:widowControl w:val="0"/>
              <w:rPr>
                <w:b/>
                <w:sz w:val="28"/>
                <w:szCs w:val="28"/>
              </w:rPr>
            </w:pPr>
            <w:r>
              <w:t>Вид промежуточной аттестации</w:t>
            </w:r>
          </w:p>
        </w:tc>
        <w:tc>
          <w:tcPr>
            <w:tcW w:w="35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440FC" w:rsidRDefault="00D47AF3">
            <w:pPr>
              <w:widowControl w:val="0"/>
              <w:jc w:val="center"/>
              <w:rPr>
                <w:b/>
                <w:sz w:val="28"/>
                <w:szCs w:val="28"/>
              </w:rPr>
            </w:pPr>
            <w:r>
              <w:t>Зачет</w:t>
            </w:r>
          </w:p>
        </w:tc>
      </w:tr>
    </w:tbl>
    <w:p w:rsidR="009440FC" w:rsidRDefault="009440FC">
      <w:pPr>
        <w:spacing w:line="360" w:lineRule="auto"/>
        <w:ind w:firstLine="709"/>
        <w:jc w:val="both"/>
        <w:outlineLvl w:val="0"/>
        <w:rPr>
          <w:b/>
          <w:bCs/>
          <w:sz w:val="28"/>
          <w:szCs w:val="28"/>
        </w:rPr>
      </w:pPr>
    </w:p>
    <w:p w:rsidR="009440FC" w:rsidRDefault="00D47AF3">
      <w:pPr>
        <w:spacing w:line="360" w:lineRule="auto"/>
        <w:jc w:val="both"/>
        <w:outlineLvl w:val="0"/>
        <w:rPr>
          <w:b/>
          <w:bCs/>
          <w:i/>
          <w:iCs/>
          <w:sz w:val="28"/>
          <w:szCs w:val="28"/>
        </w:rPr>
      </w:pPr>
      <w:r>
        <w:rPr>
          <w:b/>
          <w:bCs/>
          <w:i/>
          <w:iCs/>
          <w:sz w:val="28"/>
          <w:szCs w:val="28"/>
        </w:rPr>
        <w:t xml:space="preserve">Профиль «Государственный финансовый контроль» </w:t>
      </w:r>
    </w:p>
    <w:p w:rsidR="009440FC" w:rsidRDefault="00D47AF3">
      <w:pPr>
        <w:jc w:val="right"/>
        <w:rPr>
          <w:sz w:val="28"/>
          <w:szCs w:val="28"/>
          <w:lang w:eastAsia="en-US"/>
        </w:rPr>
      </w:pPr>
      <w:r>
        <w:rPr>
          <w:sz w:val="28"/>
          <w:szCs w:val="28"/>
          <w:lang w:eastAsia="en-US"/>
        </w:rPr>
        <w:t>Таблица 3</w:t>
      </w:r>
    </w:p>
    <w:tbl>
      <w:tblPr>
        <w:tblW w:w="5000" w:type="pct"/>
        <w:tblInd w:w="-5" w:type="dxa"/>
        <w:tblLayout w:type="fixed"/>
        <w:tblLook w:val="04A0" w:firstRow="1" w:lastRow="0" w:firstColumn="1" w:lastColumn="0" w:noHBand="0" w:noVBand="1"/>
      </w:tblPr>
      <w:tblGrid>
        <w:gridCol w:w="5812"/>
        <w:gridCol w:w="3532"/>
      </w:tblGrid>
      <w:tr w:rsidR="009440FC">
        <w:tc>
          <w:tcPr>
            <w:tcW w:w="58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440FC" w:rsidRDefault="00D47AF3">
            <w:pPr>
              <w:widowControl w:val="0"/>
              <w:rPr>
                <w:b/>
              </w:rPr>
            </w:pPr>
            <w:r>
              <w:rPr>
                <w:b/>
              </w:rPr>
              <w:t>Вид учебной работы по дисциплине</w:t>
            </w:r>
          </w:p>
        </w:tc>
        <w:tc>
          <w:tcPr>
            <w:tcW w:w="35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440FC" w:rsidRDefault="00D47AF3">
            <w:pPr>
              <w:pStyle w:val="afc"/>
              <w:keepNext/>
              <w:widowControl w:val="0"/>
              <w:ind w:left="0"/>
              <w:jc w:val="center"/>
              <w:rPr>
                <w:b/>
              </w:rPr>
            </w:pPr>
            <w:r>
              <w:rPr>
                <w:b/>
              </w:rPr>
              <w:t>Всего (в з/е и часах)</w:t>
            </w:r>
          </w:p>
        </w:tc>
      </w:tr>
      <w:tr w:rsidR="009440FC">
        <w:tc>
          <w:tcPr>
            <w:tcW w:w="58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9440FC" w:rsidRDefault="00D47AF3">
            <w:pPr>
              <w:widowControl w:val="0"/>
              <w:rPr>
                <w:b/>
                <w:bCs/>
              </w:rPr>
            </w:pPr>
            <w:r>
              <w:rPr>
                <w:b/>
                <w:bCs/>
              </w:rPr>
              <w:t>Общая трудоемкость дисциплины</w:t>
            </w:r>
          </w:p>
        </w:tc>
        <w:tc>
          <w:tcPr>
            <w:tcW w:w="35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9440FC" w:rsidRDefault="00D47AF3">
            <w:pPr>
              <w:widowControl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5 з.е., 180 ч.</w:t>
            </w:r>
          </w:p>
        </w:tc>
      </w:tr>
      <w:tr w:rsidR="009440FC">
        <w:tc>
          <w:tcPr>
            <w:tcW w:w="58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9440FC" w:rsidRDefault="00D47AF3">
            <w:pPr>
              <w:widowControl w:val="0"/>
              <w:rPr>
                <w:b/>
                <w:bCs/>
              </w:rPr>
            </w:pPr>
            <w:r>
              <w:rPr>
                <w:b/>
                <w:bCs/>
              </w:rPr>
              <w:t>Контактная работа -Аудиторные занятия</w:t>
            </w:r>
          </w:p>
        </w:tc>
        <w:tc>
          <w:tcPr>
            <w:tcW w:w="35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9440FC" w:rsidRDefault="00D47AF3">
            <w:pPr>
              <w:widowControl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 xml:space="preserve">68 </w:t>
            </w:r>
          </w:p>
        </w:tc>
      </w:tr>
      <w:tr w:rsidR="009440FC">
        <w:tc>
          <w:tcPr>
            <w:tcW w:w="58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9440FC" w:rsidRDefault="00D47AF3">
            <w:pPr>
              <w:widowControl w:val="0"/>
              <w:rPr>
                <w:i/>
                <w:iCs/>
              </w:rPr>
            </w:pPr>
            <w:r>
              <w:rPr>
                <w:i/>
                <w:iCs/>
              </w:rPr>
              <w:t>Лекции</w:t>
            </w:r>
          </w:p>
        </w:tc>
        <w:tc>
          <w:tcPr>
            <w:tcW w:w="35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9440FC" w:rsidRDefault="00D47AF3">
            <w:pPr>
              <w:widowControl w:val="0"/>
              <w:jc w:val="center"/>
              <w:rPr>
                <w:b/>
                <w:sz w:val="28"/>
                <w:szCs w:val="28"/>
              </w:rPr>
            </w:pPr>
            <w:r>
              <w:t xml:space="preserve">34 </w:t>
            </w:r>
          </w:p>
        </w:tc>
      </w:tr>
      <w:tr w:rsidR="009440FC">
        <w:tc>
          <w:tcPr>
            <w:tcW w:w="58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9440FC" w:rsidRDefault="00D47AF3">
            <w:pPr>
              <w:widowControl w:val="0"/>
              <w:rPr>
                <w:i/>
                <w:iCs/>
              </w:rPr>
            </w:pPr>
            <w:r>
              <w:rPr>
                <w:i/>
                <w:iCs/>
              </w:rPr>
              <w:t>Практические и семинарские занятия</w:t>
            </w:r>
          </w:p>
        </w:tc>
        <w:tc>
          <w:tcPr>
            <w:tcW w:w="35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9440FC" w:rsidRDefault="00D47AF3">
            <w:pPr>
              <w:widowControl w:val="0"/>
              <w:jc w:val="center"/>
              <w:rPr>
                <w:b/>
                <w:sz w:val="28"/>
                <w:szCs w:val="28"/>
              </w:rPr>
            </w:pPr>
            <w:r>
              <w:t xml:space="preserve"> 34 </w:t>
            </w:r>
          </w:p>
        </w:tc>
      </w:tr>
      <w:tr w:rsidR="009440FC">
        <w:tc>
          <w:tcPr>
            <w:tcW w:w="58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9440FC" w:rsidRDefault="00D47AF3">
            <w:pPr>
              <w:widowControl w:val="0"/>
              <w:rPr>
                <w:b/>
                <w:bCs/>
              </w:rPr>
            </w:pPr>
            <w:r>
              <w:rPr>
                <w:b/>
                <w:bCs/>
              </w:rPr>
              <w:t>Самостоятельная работа</w:t>
            </w:r>
          </w:p>
        </w:tc>
        <w:tc>
          <w:tcPr>
            <w:tcW w:w="35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9440FC" w:rsidRDefault="00D47AF3">
            <w:pPr>
              <w:widowControl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 xml:space="preserve"> 112</w:t>
            </w:r>
          </w:p>
        </w:tc>
      </w:tr>
      <w:tr w:rsidR="009440FC">
        <w:tc>
          <w:tcPr>
            <w:tcW w:w="58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440FC" w:rsidRDefault="00D47AF3">
            <w:pPr>
              <w:widowControl w:val="0"/>
              <w:rPr>
                <w:b/>
                <w:sz w:val="28"/>
                <w:szCs w:val="28"/>
              </w:rPr>
            </w:pPr>
            <w:r>
              <w:t>Вид текущего контроля</w:t>
            </w:r>
          </w:p>
        </w:tc>
        <w:tc>
          <w:tcPr>
            <w:tcW w:w="35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440FC" w:rsidRDefault="00D47AF3">
            <w:pPr>
              <w:widowControl w:val="0"/>
              <w:jc w:val="center"/>
              <w:rPr>
                <w:b/>
                <w:sz w:val="28"/>
                <w:szCs w:val="28"/>
              </w:rPr>
            </w:pPr>
            <w:r>
              <w:t>Домашнее творческое задание</w:t>
            </w:r>
          </w:p>
        </w:tc>
      </w:tr>
      <w:tr w:rsidR="009440FC">
        <w:tc>
          <w:tcPr>
            <w:tcW w:w="58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440FC" w:rsidRDefault="00D47AF3">
            <w:pPr>
              <w:widowControl w:val="0"/>
              <w:rPr>
                <w:b/>
                <w:sz w:val="28"/>
                <w:szCs w:val="28"/>
              </w:rPr>
            </w:pPr>
            <w:r>
              <w:t>Вид промежуточной аттестации</w:t>
            </w:r>
          </w:p>
        </w:tc>
        <w:tc>
          <w:tcPr>
            <w:tcW w:w="35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440FC" w:rsidRDefault="00D47AF3">
            <w:pPr>
              <w:widowControl w:val="0"/>
              <w:jc w:val="center"/>
              <w:rPr>
                <w:b/>
                <w:sz w:val="28"/>
                <w:szCs w:val="28"/>
              </w:rPr>
            </w:pPr>
            <w:r>
              <w:t>Экзамен</w:t>
            </w:r>
          </w:p>
        </w:tc>
      </w:tr>
    </w:tbl>
    <w:p w:rsidR="009440FC" w:rsidRDefault="009440FC">
      <w:pPr>
        <w:spacing w:line="360" w:lineRule="auto"/>
        <w:ind w:firstLine="709"/>
        <w:jc w:val="center"/>
        <w:outlineLvl w:val="0"/>
        <w:rPr>
          <w:i/>
          <w:iCs/>
          <w:sz w:val="28"/>
          <w:szCs w:val="28"/>
        </w:rPr>
      </w:pPr>
    </w:p>
    <w:p w:rsidR="009440FC" w:rsidRDefault="009440FC">
      <w:pPr>
        <w:spacing w:line="360" w:lineRule="auto"/>
        <w:ind w:firstLine="709"/>
        <w:jc w:val="center"/>
        <w:outlineLvl w:val="0"/>
        <w:rPr>
          <w:i/>
          <w:iCs/>
          <w:sz w:val="28"/>
          <w:szCs w:val="28"/>
        </w:rPr>
      </w:pPr>
    </w:p>
    <w:p w:rsidR="009440FC" w:rsidRDefault="009440FC">
      <w:pPr>
        <w:spacing w:line="360" w:lineRule="auto"/>
        <w:ind w:firstLine="709"/>
        <w:jc w:val="center"/>
        <w:outlineLvl w:val="0"/>
        <w:rPr>
          <w:i/>
          <w:iCs/>
          <w:sz w:val="28"/>
          <w:szCs w:val="28"/>
        </w:rPr>
      </w:pPr>
    </w:p>
    <w:p w:rsidR="009440FC" w:rsidRDefault="009440FC">
      <w:pPr>
        <w:spacing w:line="360" w:lineRule="auto"/>
        <w:ind w:firstLine="709"/>
        <w:jc w:val="center"/>
        <w:outlineLvl w:val="0"/>
        <w:rPr>
          <w:i/>
          <w:iCs/>
          <w:sz w:val="28"/>
          <w:szCs w:val="28"/>
        </w:rPr>
      </w:pPr>
    </w:p>
    <w:p w:rsidR="009440FC" w:rsidRDefault="00D47AF3">
      <w:pPr>
        <w:spacing w:line="360" w:lineRule="auto"/>
        <w:ind w:firstLine="709"/>
        <w:jc w:val="both"/>
        <w:outlineLvl w:val="0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5. Содержание дисциплины, структурированное по темам (разделам) дисциплины с указанием </w:t>
      </w:r>
      <w:r>
        <w:rPr>
          <w:b/>
          <w:bCs/>
          <w:sz w:val="28"/>
          <w:szCs w:val="28"/>
        </w:rPr>
        <w:t>их объемов (в академических часах) и видов учебных занятий</w:t>
      </w:r>
    </w:p>
    <w:p w:rsidR="009440FC" w:rsidRDefault="00D47AF3">
      <w:pPr>
        <w:spacing w:line="360" w:lineRule="auto"/>
        <w:ind w:firstLine="709"/>
        <w:jc w:val="both"/>
        <w:outlineLvl w:val="1"/>
        <w:rPr>
          <w:b/>
          <w:bCs/>
          <w:sz w:val="28"/>
          <w:szCs w:val="28"/>
        </w:rPr>
      </w:pPr>
      <w:bookmarkStart w:id="2" w:name="_Toc83575406"/>
      <w:bookmarkStart w:id="3" w:name="_Toc83116186"/>
      <w:r>
        <w:rPr>
          <w:b/>
          <w:bCs/>
          <w:sz w:val="28"/>
          <w:szCs w:val="28"/>
        </w:rPr>
        <w:t>5.1. Содержание дисциплины</w:t>
      </w:r>
      <w:bookmarkEnd w:id="2"/>
      <w:bookmarkEnd w:id="3"/>
    </w:p>
    <w:p w:rsidR="009440FC" w:rsidRDefault="00D47AF3">
      <w:pPr>
        <w:spacing w:line="360" w:lineRule="auto"/>
        <w:ind w:firstLine="708"/>
        <w:jc w:val="both"/>
        <w:rPr>
          <w:b/>
          <w:sz w:val="28"/>
          <w:szCs w:val="28"/>
        </w:rPr>
      </w:pPr>
      <w:bookmarkStart w:id="4" w:name="_Hlk85708718"/>
      <w:bookmarkEnd w:id="4"/>
      <w:r>
        <w:rPr>
          <w:b/>
          <w:sz w:val="28"/>
          <w:szCs w:val="28"/>
        </w:rPr>
        <w:t>Тема 1. Теоретические основы внутреннего финансового аудита.</w:t>
      </w:r>
    </w:p>
    <w:p w:rsidR="009440FC" w:rsidRDefault="00D47AF3">
      <w:pPr>
        <w:spacing w:line="360" w:lineRule="auto"/>
        <w:ind w:firstLine="708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Категории внутреннего аудита и внутреннего финансового аудита. Содержательные аспекты внутреннего финансового</w:t>
      </w:r>
      <w:r>
        <w:rPr>
          <w:bCs/>
          <w:sz w:val="28"/>
          <w:szCs w:val="28"/>
        </w:rPr>
        <w:t xml:space="preserve"> аудита в международных стандартах. Отечественная и зарубежная практика организации внутреннего </w:t>
      </w:r>
      <w:r>
        <w:rPr>
          <w:bCs/>
          <w:sz w:val="28"/>
          <w:szCs w:val="28"/>
        </w:rPr>
        <w:lastRenderedPageBreak/>
        <w:t>финансового аудита. Генезис системы внутреннего финансового аудита в Российской Федерации. Необходимость внутреннего финансового аудита в главных администратора</w:t>
      </w:r>
      <w:r>
        <w:rPr>
          <w:bCs/>
          <w:sz w:val="28"/>
          <w:szCs w:val="28"/>
        </w:rPr>
        <w:t>х бюджетных средств.</w:t>
      </w:r>
    </w:p>
    <w:p w:rsidR="009440FC" w:rsidRDefault="00D47AF3">
      <w:pPr>
        <w:spacing w:line="360" w:lineRule="auto"/>
        <w:ind w:firstLine="708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Нормативное правовое и методическое обеспечение внутреннего финансового аудита. Стандартизация внутреннего финансового аудита в секторе государственного управления. Категориальный аппарат внутреннего финансового аудита. Субъекты и объе</w:t>
      </w:r>
      <w:r>
        <w:rPr>
          <w:bCs/>
          <w:sz w:val="28"/>
          <w:szCs w:val="28"/>
        </w:rPr>
        <w:t>кты внутреннего финансового аудита. Бюджетные процедуры и бюджетные операции (действия) по выполнению бюджетных процедур. Методы внутреннего финансового аудита. Принципы внутреннего финансового аудита, их содержание. Задачи внутреннего финансового аудита.</w:t>
      </w:r>
    </w:p>
    <w:p w:rsidR="009440FC" w:rsidRDefault="00D47AF3">
      <w:pPr>
        <w:spacing w:line="360" w:lineRule="auto"/>
        <w:ind w:firstLine="708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Содержательные аспекты целеполагания внутреннего финансового аудита. Оценка надежности внутреннего финансового контроля как целеполагание внутреннего финансового аудита. Категория внутреннего финансового контроля. Контрольные действия. </w:t>
      </w:r>
    </w:p>
    <w:p w:rsidR="009440FC" w:rsidRDefault="00D47AF3">
      <w:pPr>
        <w:spacing w:line="360" w:lineRule="auto"/>
        <w:ind w:firstLine="708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Подтверждение </w:t>
      </w:r>
      <w:r>
        <w:rPr>
          <w:bCs/>
          <w:sz w:val="28"/>
          <w:szCs w:val="28"/>
        </w:rPr>
        <w:t>достоверности бюджетной отчетности и соответствия порядка ведения бюджетного учета единой методологии бюджетного учета, составления, представления и утверждения бюджетной отчетности как целеполагание внутреннего финансового аудита. Особенности достижения ц</w:t>
      </w:r>
      <w:r>
        <w:rPr>
          <w:bCs/>
          <w:sz w:val="28"/>
          <w:szCs w:val="28"/>
        </w:rPr>
        <w:t xml:space="preserve">ели по подтверждению достоверности бюджетной отчетности. Методическое обеспечение аудиторского мероприятия по подтверждению достоверности бюджетной отчетности. Особенности реализации аудиторского мероприятия в условиях передачи полномочий централизованной </w:t>
      </w:r>
      <w:r>
        <w:rPr>
          <w:bCs/>
          <w:sz w:val="28"/>
          <w:szCs w:val="28"/>
        </w:rPr>
        <w:t>бухгалтерии.</w:t>
      </w:r>
    </w:p>
    <w:p w:rsidR="009440FC" w:rsidRDefault="00D47AF3">
      <w:pPr>
        <w:spacing w:line="360" w:lineRule="auto"/>
        <w:ind w:firstLine="708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Повышение качества финансового менеджмента, в том числе подготовка предложений о повышении результативности и экономности использования бюджетных средств как целеполагание внутреннего финансового аудита. Оценка исполнения бюджетных полномочий </w:t>
      </w:r>
      <w:r>
        <w:rPr>
          <w:bCs/>
          <w:sz w:val="28"/>
          <w:szCs w:val="28"/>
        </w:rPr>
        <w:t>главного администратора бюджетных средств. Методические аспекты реализации мониторинга качества финансового менеджмента.</w:t>
      </w:r>
    </w:p>
    <w:p w:rsidR="009440FC" w:rsidRDefault="00D47AF3">
      <w:pPr>
        <w:spacing w:line="360" w:lineRule="auto"/>
        <w:ind w:firstLine="708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>Тема 2. Организация внутреннего финансового аудита в главном администраторе (администраторе) бюджетных средств.</w:t>
      </w:r>
    </w:p>
    <w:p w:rsidR="009440FC" w:rsidRDefault="00D47AF3">
      <w:pPr>
        <w:spacing w:line="360" w:lineRule="auto"/>
        <w:ind w:firstLine="708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Основания организации в</w:t>
      </w:r>
      <w:r>
        <w:rPr>
          <w:bCs/>
          <w:sz w:val="28"/>
          <w:szCs w:val="28"/>
        </w:rPr>
        <w:t>нутреннего финансового аудита. Решение об образовании субъекта внутреннего финансового аудита. Решение о самостоятельном выполнении руководителем главного администратора (администратора) бюджетных средств действий, направленных на достижение целей осуществ</w:t>
      </w:r>
      <w:r>
        <w:rPr>
          <w:bCs/>
          <w:sz w:val="28"/>
          <w:szCs w:val="28"/>
        </w:rPr>
        <w:t>ления внутреннего финансового аудита (упрощенное осуществление внутреннего финансового аудита). Решение о передаче полномочий по осуществлению внутреннего финансового аудита. Требования к формам организации внутреннего финансового аудита. Форма субъекта вн</w:t>
      </w:r>
      <w:r>
        <w:rPr>
          <w:bCs/>
          <w:sz w:val="28"/>
          <w:szCs w:val="28"/>
        </w:rPr>
        <w:t>утреннего финансового аудита с образованием структурного подразделения и без образования структурного подразделения главного администратора (администратора) бюджетных средств. Порядок организации внутреннего финансового аудита. Особенности упрощенного осущ</w:t>
      </w:r>
      <w:r>
        <w:rPr>
          <w:bCs/>
          <w:sz w:val="28"/>
          <w:szCs w:val="28"/>
        </w:rPr>
        <w:t>ествления внутреннего финансового аудита. Порядок передачи полномочий по осуществлению внутреннего финансового аудита. Способы передачи полномочий по осуществлению внутреннего финансового аудита.</w:t>
      </w:r>
    </w:p>
    <w:p w:rsidR="009440FC" w:rsidRDefault="00D47AF3">
      <w:pPr>
        <w:spacing w:line="360" w:lineRule="auto"/>
        <w:ind w:firstLine="708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Права и обязанности</w:t>
      </w:r>
      <w:r>
        <w:rPr>
          <w:bCs/>
        </w:rPr>
        <w:t xml:space="preserve"> </w:t>
      </w:r>
      <w:r>
        <w:rPr>
          <w:bCs/>
          <w:sz w:val="28"/>
          <w:szCs w:val="28"/>
        </w:rPr>
        <w:t>должностных лиц (работников) при осущест</w:t>
      </w:r>
      <w:r>
        <w:rPr>
          <w:bCs/>
          <w:sz w:val="28"/>
          <w:szCs w:val="28"/>
        </w:rPr>
        <w:t>влении внутреннего финансового аудита.</w:t>
      </w:r>
      <w:r>
        <w:rPr>
          <w:b/>
          <w:sz w:val="28"/>
          <w:szCs w:val="28"/>
        </w:rPr>
        <w:t xml:space="preserve"> </w:t>
      </w:r>
      <w:r>
        <w:rPr>
          <w:bCs/>
          <w:sz w:val="28"/>
          <w:szCs w:val="28"/>
        </w:rPr>
        <w:t>Категории должностных лиц (работников) при осуществлении внутреннего финансового аудита. Уполномоченные должностные лица. Субъекты бюджетных процедур. Привлечение к проведению аудиторских мероприятий должностных лиц г</w:t>
      </w:r>
      <w:r>
        <w:rPr>
          <w:bCs/>
          <w:sz w:val="28"/>
          <w:szCs w:val="28"/>
        </w:rPr>
        <w:t>лавного администратора бюджетных средств. Привлечение к проведению аудиторских мероприятий экспертов. Права и обязанности должностных лиц (работников) субъекта внутреннего финансового аудита. Права и обязанности руководителя аудиторской группы. Права и обя</w:t>
      </w:r>
      <w:r>
        <w:rPr>
          <w:bCs/>
          <w:sz w:val="28"/>
          <w:szCs w:val="28"/>
        </w:rPr>
        <w:t>занности руководителя субъекта внутреннего финансового аудита. Права и обязанности субъектов бюджетных процедур.</w:t>
      </w:r>
    </w:p>
    <w:p w:rsidR="009440FC" w:rsidRDefault="00D47AF3">
      <w:pPr>
        <w:spacing w:line="360" w:lineRule="auto"/>
        <w:ind w:firstLine="708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>Тема 3. Планирование, проведение и реализация результатов внутреннего финансового аудита.</w:t>
      </w:r>
    </w:p>
    <w:p w:rsidR="009440FC" w:rsidRDefault="00D47AF3">
      <w:pPr>
        <w:pStyle w:val="afb"/>
        <w:shd w:val="clear" w:color="auto" w:fill="FFFFFF"/>
        <w:spacing w:line="360" w:lineRule="auto"/>
        <w:ind w:firstLine="709"/>
        <w:jc w:val="both"/>
        <w:rPr>
          <w:color w:val="2C2D2E"/>
          <w:sz w:val="28"/>
          <w:szCs w:val="28"/>
        </w:rPr>
      </w:pPr>
      <w:r>
        <w:rPr>
          <w:color w:val="2C2D2E"/>
          <w:sz w:val="28"/>
          <w:szCs w:val="28"/>
        </w:rPr>
        <w:t>Типовая форма плана проведения аудиторских мероприяти</w:t>
      </w:r>
      <w:r>
        <w:rPr>
          <w:color w:val="2C2D2E"/>
          <w:sz w:val="28"/>
          <w:szCs w:val="28"/>
        </w:rPr>
        <w:t>й. Регламент формирования и заполнения плана проведения аудиторских мероприятий. Регламент внесения изменений в план проведения аудиторских мероприятий. Регламент проведения внеплановых аудиторских мероприятий. Типовая форма программы аудиторского мероприя</w:t>
      </w:r>
      <w:r>
        <w:rPr>
          <w:color w:val="2C2D2E"/>
          <w:sz w:val="28"/>
          <w:szCs w:val="28"/>
        </w:rPr>
        <w:t>тия. Регламент формирования заполнения программы аудиторского мероприятия. Осуществление внутреннего финансового аудита в целях подтверждения достоверности бюджетной отчетности и соответствия порядка ведения бюджетного учета единой методологии бюджетного у</w:t>
      </w:r>
      <w:r>
        <w:rPr>
          <w:color w:val="2C2D2E"/>
          <w:sz w:val="28"/>
          <w:szCs w:val="28"/>
        </w:rPr>
        <w:t>чета, составления, представления и утверждения бюджетной отчетности.</w:t>
      </w:r>
    </w:p>
    <w:p w:rsidR="009440FC" w:rsidRDefault="00D47AF3">
      <w:pPr>
        <w:pStyle w:val="afb"/>
        <w:shd w:val="clear" w:color="auto" w:fill="FFFFFF"/>
        <w:spacing w:line="360" w:lineRule="auto"/>
        <w:ind w:firstLine="709"/>
        <w:jc w:val="both"/>
        <w:rPr>
          <w:color w:val="2C2D2E"/>
          <w:sz w:val="28"/>
          <w:szCs w:val="28"/>
        </w:rPr>
      </w:pPr>
      <w:r>
        <w:rPr>
          <w:color w:val="2C2D2E"/>
          <w:sz w:val="28"/>
          <w:szCs w:val="28"/>
        </w:rPr>
        <w:t> Методика оценки бюджетных рисков. Выявление бюджетного риска. Виды бюджетных рисков. Оценивание бюджетного риска. Шкала оценки вероятности реализации и степени влияния последствий бюджет</w:t>
      </w:r>
      <w:r>
        <w:rPr>
          <w:color w:val="2C2D2E"/>
          <w:sz w:val="28"/>
          <w:szCs w:val="28"/>
        </w:rPr>
        <w:t>ного риска объекта внутреннего финансового аудита. Расчет значимости бюджетного риска по объекту внутреннего финансового аудита исходя из значения риска по показателям, соответствующим бюджетной процедуре (операциям (действиям) по выполнению бюджетной проц</w:t>
      </w:r>
      <w:r>
        <w:rPr>
          <w:color w:val="2C2D2E"/>
          <w:sz w:val="28"/>
          <w:szCs w:val="28"/>
        </w:rPr>
        <w:t>едуры). Типовая форма реестра бюджетных рисков. Регламент заполнения реестра бюджетных рисков. Пример заполнения реестра бюджетных рисков.</w:t>
      </w:r>
    </w:p>
    <w:p w:rsidR="009440FC" w:rsidRDefault="00D47AF3">
      <w:pPr>
        <w:pStyle w:val="afb"/>
        <w:shd w:val="clear" w:color="auto" w:fill="FFFFFF"/>
        <w:spacing w:line="360" w:lineRule="auto"/>
        <w:ind w:firstLine="709"/>
        <w:jc w:val="both"/>
        <w:rPr>
          <w:color w:val="2C2D2E"/>
          <w:sz w:val="28"/>
          <w:szCs w:val="28"/>
        </w:rPr>
      </w:pPr>
      <w:r>
        <w:rPr>
          <w:color w:val="2C2D2E"/>
          <w:sz w:val="28"/>
          <w:szCs w:val="28"/>
        </w:rPr>
        <w:t>Реализация результатов внутреннего финансового аудита. Типовая форма заключения по результатам аудиторского мероприят</w:t>
      </w:r>
      <w:r>
        <w:rPr>
          <w:color w:val="2C2D2E"/>
          <w:sz w:val="28"/>
          <w:szCs w:val="28"/>
        </w:rPr>
        <w:t>ия. Регламент формирования и заполнения заключения по результатам аудиторского мероприятия. Типовая форма годовой отчетности о результатах деятельности субъекта внутреннего финансового аудита. Регламент заполнения годовой отчетности о результатах деятельно</w:t>
      </w:r>
      <w:r>
        <w:rPr>
          <w:color w:val="2C2D2E"/>
          <w:sz w:val="28"/>
          <w:szCs w:val="28"/>
        </w:rPr>
        <w:t xml:space="preserve">сти субъекта внутреннего финансового </w:t>
      </w:r>
      <w:r>
        <w:rPr>
          <w:color w:val="2C2D2E"/>
          <w:sz w:val="28"/>
          <w:szCs w:val="28"/>
        </w:rPr>
        <w:lastRenderedPageBreak/>
        <w:t>аудита. Порядок формирования годовой отчетности о результатах деятельности субъекта внутреннего финансового аудита. Принципы субъекта внутреннего финансового аудита при формировании заключений и годовой отчетности о рез</w:t>
      </w:r>
      <w:r>
        <w:rPr>
          <w:color w:val="2C2D2E"/>
          <w:sz w:val="28"/>
          <w:szCs w:val="28"/>
        </w:rPr>
        <w:t>ультатах деятельности субъекта внутреннего финансового аудита. Основные нарушения при формировании заключений и годовой отчетности о результатах деятельности субъекта внутреннего финансового аудита.</w:t>
      </w:r>
    </w:p>
    <w:p w:rsidR="009440FC" w:rsidRDefault="00D47AF3">
      <w:pPr>
        <w:spacing w:line="360" w:lineRule="auto"/>
        <w:ind w:firstLine="708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Тема 4. Анализ осуществления главными администраторами бю</w:t>
      </w:r>
      <w:r>
        <w:rPr>
          <w:b/>
          <w:sz w:val="28"/>
          <w:szCs w:val="28"/>
        </w:rPr>
        <w:t>джетных средств внутреннего финансового аудита.</w:t>
      </w:r>
    </w:p>
    <w:p w:rsidR="009440FC" w:rsidRDefault="00D47AF3">
      <w:pPr>
        <w:spacing w:line="360" w:lineRule="auto"/>
        <w:ind w:firstLine="708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Анализ осуществления главными администраторами бюджетных средств внутреннего финансового аудита: цель, содержание, предметная область. Полномочия Счетной палаты Российской Федерацию по анализу осуществления в</w:t>
      </w:r>
      <w:r>
        <w:rPr>
          <w:bCs/>
          <w:sz w:val="28"/>
          <w:szCs w:val="28"/>
        </w:rPr>
        <w:t>нутреннего финансового аудита. СГА 311. Проверка и анализ эффективности внутреннего финансового аудита. Полномочия Федерального казначейства по осуществлению аналитических мероприятий по оценке организации и осуществления внутреннего финансового аудита. Мо</w:t>
      </w:r>
      <w:r>
        <w:rPr>
          <w:bCs/>
          <w:sz w:val="28"/>
          <w:szCs w:val="28"/>
        </w:rPr>
        <w:t>ниторинг и анкетирование главных администраторов бюджетных средств. Проблемы, выявленные по результатам анкетирования. Планирование и проведение аналитических мероприятий. Составление и представление информации по результатам аналитических мероприятий. Про</w:t>
      </w:r>
      <w:r>
        <w:rPr>
          <w:bCs/>
          <w:sz w:val="28"/>
          <w:szCs w:val="28"/>
        </w:rPr>
        <w:t>цессный подход анализа осуществления главными администраторами бюджетных средств внутреннего финансового аудита. Перечень основных направлений оценки в ходе аналитических мероприятий. Сравнительный анализ результатов аналитических мероприятий. Основные нед</w:t>
      </w:r>
      <w:r>
        <w:rPr>
          <w:bCs/>
          <w:sz w:val="28"/>
          <w:szCs w:val="28"/>
        </w:rPr>
        <w:t>остатки организации и осуществления главными администраторами средств федерального бюджета внутреннего финансового аудита. Перспективы трансформации системы внутреннего финансового аудита.</w:t>
      </w:r>
    </w:p>
    <w:p w:rsidR="009440FC" w:rsidRDefault="00D47AF3">
      <w:pPr>
        <w:spacing w:line="360" w:lineRule="auto"/>
        <w:ind w:firstLine="708"/>
        <w:jc w:val="both"/>
        <w:rPr>
          <w:bCs/>
          <w:sz w:val="28"/>
          <w:szCs w:val="28"/>
          <w:highlight w:val="yellow"/>
        </w:rPr>
      </w:pPr>
      <w:r>
        <w:rPr>
          <w:bCs/>
          <w:sz w:val="28"/>
          <w:szCs w:val="28"/>
        </w:rPr>
        <w:t>Направления критериев самодиагностики. Источники информации для раз</w:t>
      </w:r>
      <w:r>
        <w:rPr>
          <w:bCs/>
          <w:sz w:val="28"/>
          <w:szCs w:val="28"/>
        </w:rPr>
        <w:t xml:space="preserve">работки критериев самодиагностики качества внутреннего финансового </w:t>
      </w:r>
      <w:r>
        <w:rPr>
          <w:bCs/>
          <w:sz w:val="28"/>
          <w:szCs w:val="28"/>
        </w:rPr>
        <w:lastRenderedPageBreak/>
        <w:t>аудита. Руководящие документы, содержащие требования к организации и осуществлению внутреннего финансового аудита. Результаты внешней оценки качества внутреннего финансового аудита как исто</w:t>
      </w:r>
      <w:r>
        <w:rPr>
          <w:bCs/>
          <w:sz w:val="28"/>
          <w:szCs w:val="28"/>
        </w:rPr>
        <w:t>чники информации для разработки критериев самодиагностики качества внутреннего финансового аудита. Критерии самодиагностики качества внутреннего финансового аудита.</w:t>
      </w:r>
    </w:p>
    <w:p w:rsidR="009440FC" w:rsidRDefault="009440FC">
      <w:pPr>
        <w:jc w:val="both"/>
        <w:outlineLvl w:val="1"/>
        <w:rPr>
          <w:b/>
          <w:sz w:val="28"/>
          <w:szCs w:val="28"/>
          <w:highlight w:val="yellow"/>
        </w:rPr>
      </w:pPr>
    </w:p>
    <w:p w:rsidR="009440FC" w:rsidRDefault="00D47AF3">
      <w:pPr>
        <w:jc w:val="both"/>
        <w:outlineLvl w:val="1"/>
        <w:rPr>
          <w:b/>
          <w:sz w:val="28"/>
          <w:szCs w:val="28"/>
        </w:rPr>
      </w:pPr>
      <w:bookmarkStart w:id="5" w:name="_Toc83575407"/>
      <w:bookmarkStart w:id="6" w:name="_Toc83116187"/>
      <w:r>
        <w:rPr>
          <w:b/>
          <w:sz w:val="28"/>
          <w:szCs w:val="28"/>
        </w:rPr>
        <w:t>5.2. Учебно-тематический план</w:t>
      </w:r>
      <w:bookmarkEnd w:id="5"/>
      <w:bookmarkEnd w:id="6"/>
    </w:p>
    <w:p w:rsidR="009440FC" w:rsidRDefault="00D47AF3">
      <w:pPr>
        <w:tabs>
          <w:tab w:val="right" w:pos="851"/>
        </w:tabs>
        <w:ind w:firstLine="709"/>
        <w:jc w:val="right"/>
        <w:rPr>
          <w:sz w:val="28"/>
          <w:szCs w:val="28"/>
        </w:rPr>
      </w:pPr>
      <w:r>
        <w:rPr>
          <w:sz w:val="28"/>
          <w:szCs w:val="28"/>
        </w:rPr>
        <w:t xml:space="preserve">Таблица 4 </w:t>
      </w:r>
    </w:p>
    <w:p w:rsidR="009440FC" w:rsidRDefault="00D47AF3">
      <w:pPr>
        <w:tabs>
          <w:tab w:val="right" w:pos="851"/>
        </w:tabs>
        <w:jc w:val="both"/>
        <w:rPr>
          <w:b/>
          <w:bCs/>
          <w:i/>
          <w:iCs/>
          <w:sz w:val="28"/>
          <w:szCs w:val="28"/>
        </w:rPr>
      </w:pPr>
      <w:r>
        <w:rPr>
          <w:b/>
          <w:bCs/>
          <w:i/>
          <w:iCs/>
          <w:sz w:val="28"/>
          <w:szCs w:val="28"/>
        </w:rPr>
        <w:t xml:space="preserve">Профиль «Государственный финансовый контроль и казначейское дело» </w:t>
      </w:r>
    </w:p>
    <w:p w:rsidR="009440FC" w:rsidRDefault="009440FC">
      <w:pPr>
        <w:tabs>
          <w:tab w:val="right" w:pos="851"/>
        </w:tabs>
        <w:jc w:val="both"/>
        <w:rPr>
          <w:b/>
          <w:bCs/>
          <w:i/>
          <w:iCs/>
        </w:rPr>
      </w:pPr>
    </w:p>
    <w:tbl>
      <w:tblPr>
        <w:tblStyle w:val="15"/>
        <w:tblW w:w="5000" w:type="pct"/>
        <w:tblLayout w:type="fixed"/>
        <w:tblLook w:val="04A0" w:firstRow="1" w:lastRow="0" w:firstColumn="1" w:lastColumn="0" w:noHBand="0" w:noVBand="1"/>
      </w:tblPr>
      <w:tblGrid>
        <w:gridCol w:w="2606"/>
        <w:gridCol w:w="822"/>
        <w:gridCol w:w="964"/>
        <w:gridCol w:w="826"/>
        <w:gridCol w:w="1375"/>
        <w:gridCol w:w="961"/>
        <w:gridCol w:w="1790"/>
      </w:tblGrid>
      <w:tr w:rsidR="009440FC">
        <w:trPr>
          <w:trHeight w:val="20"/>
        </w:trPr>
        <w:tc>
          <w:tcPr>
            <w:tcW w:w="2608" w:type="dxa"/>
            <w:vMerge w:val="restart"/>
          </w:tcPr>
          <w:p w:rsidR="009440FC" w:rsidRDefault="00D47AF3">
            <w:pPr>
              <w:widowControl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Наименование тем (разделов) дисциплины</w:t>
            </w:r>
          </w:p>
        </w:tc>
        <w:tc>
          <w:tcPr>
            <w:tcW w:w="4953" w:type="dxa"/>
            <w:gridSpan w:val="5"/>
          </w:tcPr>
          <w:p w:rsidR="009440FC" w:rsidRDefault="00D47AF3">
            <w:pPr>
              <w:widowControl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Трудоемкость в часах</w:t>
            </w:r>
          </w:p>
        </w:tc>
        <w:tc>
          <w:tcPr>
            <w:tcW w:w="1792" w:type="dxa"/>
            <w:vMerge w:val="restart"/>
          </w:tcPr>
          <w:p w:rsidR="009440FC" w:rsidRDefault="00D47AF3">
            <w:pPr>
              <w:widowControl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Формы текущего контроля успеваемости</w:t>
            </w:r>
          </w:p>
        </w:tc>
      </w:tr>
      <w:tr w:rsidR="009440FC">
        <w:trPr>
          <w:trHeight w:val="20"/>
        </w:trPr>
        <w:tc>
          <w:tcPr>
            <w:tcW w:w="2608" w:type="dxa"/>
            <w:vMerge/>
          </w:tcPr>
          <w:p w:rsidR="009440FC" w:rsidRDefault="009440FC">
            <w:pPr>
              <w:widowControl w:val="0"/>
              <w:rPr>
                <w:b/>
                <w:bCs/>
                <w:highlight w:val="yellow"/>
              </w:rPr>
            </w:pPr>
          </w:p>
        </w:tc>
        <w:tc>
          <w:tcPr>
            <w:tcW w:w="823" w:type="dxa"/>
            <w:vMerge w:val="restart"/>
          </w:tcPr>
          <w:p w:rsidR="009440FC" w:rsidRDefault="00D47AF3">
            <w:pPr>
              <w:widowControl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Всего</w:t>
            </w:r>
          </w:p>
        </w:tc>
        <w:tc>
          <w:tcPr>
            <w:tcW w:w="3168" w:type="dxa"/>
            <w:gridSpan w:val="3"/>
          </w:tcPr>
          <w:p w:rsidR="009440FC" w:rsidRDefault="00D47AF3">
            <w:pPr>
              <w:widowControl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Аудиторная работа</w:t>
            </w:r>
          </w:p>
        </w:tc>
        <w:tc>
          <w:tcPr>
            <w:tcW w:w="962" w:type="dxa"/>
            <w:vMerge w:val="restart"/>
          </w:tcPr>
          <w:p w:rsidR="009440FC" w:rsidRDefault="00D47AF3">
            <w:pPr>
              <w:widowControl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Самостоятельная работа</w:t>
            </w:r>
          </w:p>
        </w:tc>
        <w:tc>
          <w:tcPr>
            <w:tcW w:w="1792" w:type="dxa"/>
            <w:vMerge/>
          </w:tcPr>
          <w:p w:rsidR="009440FC" w:rsidRDefault="009440FC">
            <w:pPr>
              <w:widowControl w:val="0"/>
              <w:rPr>
                <w:b/>
                <w:bCs/>
                <w:highlight w:val="yellow"/>
              </w:rPr>
            </w:pPr>
          </w:p>
        </w:tc>
      </w:tr>
      <w:tr w:rsidR="009440FC">
        <w:trPr>
          <w:trHeight w:val="20"/>
        </w:trPr>
        <w:tc>
          <w:tcPr>
            <w:tcW w:w="2608" w:type="dxa"/>
            <w:vMerge/>
          </w:tcPr>
          <w:p w:rsidR="009440FC" w:rsidRDefault="009440FC">
            <w:pPr>
              <w:widowControl w:val="0"/>
              <w:rPr>
                <w:b/>
                <w:bCs/>
                <w:highlight w:val="yellow"/>
              </w:rPr>
            </w:pPr>
          </w:p>
        </w:tc>
        <w:tc>
          <w:tcPr>
            <w:tcW w:w="823" w:type="dxa"/>
            <w:vMerge/>
          </w:tcPr>
          <w:p w:rsidR="009440FC" w:rsidRDefault="009440FC">
            <w:pPr>
              <w:widowControl w:val="0"/>
              <w:rPr>
                <w:b/>
                <w:bCs/>
                <w:highlight w:val="yellow"/>
              </w:rPr>
            </w:pPr>
          </w:p>
        </w:tc>
        <w:tc>
          <w:tcPr>
            <w:tcW w:w="965" w:type="dxa"/>
          </w:tcPr>
          <w:p w:rsidR="009440FC" w:rsidRDefault="00D47AF3">
            <w:pPr>
              <w:widowControl w:val="0"/>
              <w:jc w:val="center"/>
              <w:rPr>
                <w:b/>
                <w:sz w:val="28"/>
                <w:szCs w:val="28"/>
              </w:rPr>
            </w:pPr>
            <w:r>
              <w:t>Общая,</w:t>
            </w:r>
          </w:p>
          <w:p w:rsidR="009440FC" w:rsidRDefault="00D47AF3">
            <w:pPr>
              <w:widowControl w:val="0"/>
              <w:jc w:val="center"/>
              <w:rPr>
                <w:b/>
                <w:sz w:val="28"/>
                <w:szCs w:val="28"/>
              </w:rPr>
            </w:pPr>
            <w:r>
              <w:t>в т.ч.:</w:t>
            </w:r>
          </w:p>
        </w:tc>
        <w:tc>
          <w:tcPr>
            <w:tcW w:w="827" w:type="dxa"/>
          </w:tcPr>
          <w:p w:rsidR="009440FC" w:rsidRDefault="00D47AF3">
            <w:pPr>
              <w:widowControl w:val="0"/>
              <w:jc w:val="center"/>
              <w:rPr>
                <w:b/>
                <w:sz w:val="28"/>
                <w:szCs w:val="28"/>
              </w:rPr>
            </w:pPr>
            <w:r>
              <w:t>Лекции</w:t>
            </w:r>
          </w:p>
        </w:tc>
        <w:tc>
          <w:tcPr>
            <w:tcW w:w="1376" w:type="dxa"/>
          </w:tcPr>
          <w:p w:rsidR="009440FC" w:rsidRDefault="00D47AF3">
            <w:pPr>
              <w:widowControl w:val="0"/>
              <w:jc w:val="center"/>
              <w:rPr>
                <w:b/>
                <w:sz w:val="28"/>
                <w:szCs w:val="28"/>
              </w:rPr>
            </w:pPr>
            <w:r>
              <w:t xml:space="preserve">Семинары, </w:t>
            </w:r>
            <w:r>
              <w:t>практические занятия</w:t>
            </w:r>
          </w:p>
        </w:tc>
        <w:tc>
          <w:tcPr>
            <w:tcW w:w="962" w:type="dxa"/>
            <w:vMerge/>
          </w:tcPr>
          <w:p w:rsidR="009440FC" w:rsidRDefault="009440FC">
            <w:pPr>
              <w:widowControl w:val="0"/>
              <w:rPr>
                <w:b/>
                <w:bCs/>
                <w:highlight w:val="yellow"/>
              </w:rPr>
            </w:pPr>
          </w:p>
        </w:tc>
        <w:tc>
          <w:tcPr>
            <w:tcW w:w="1792" w:type="dxa"/>
            <w:vMerge/>
          </w:tcPr>
          <w:p w:rsidR="009440FC" w:rsidRDefault="009440FC">
            <w:pPr>
              <w:widowControl w:val="0"/>
              <w:rPr>
                <w:b/>
                <w:bCs/>
                <w:highlight w:val="yellow"/>
              </w:rPr>
            </w:pPr>
          </w:p>
        </w:tc>
      </w:tr>
      <w:tr w:rsidR="009440FC">
        <w:trPr>
          <w:trHeight w:val="20"/>
        </w:trPr>
        <w:tc>
          <w:tcPr>
            <w:tcW w:w="2608" w:type="dxa"/>
          </w:tcPr>
          <w:p w:rsidR="009440FC" w:rsidRDefault="00D47AF3">
            <w:pPr>
              <w:widowControl w:val="0"/>
              <w:jc w:val="both"/>
              <w:rPr>
                <w:bCs/>
                <w:highlight w:val="yellow"/>
              </w:rPr>
            </w:pPr>
            <w:r>
              <w:rPr>
                <w:bCs/>
              </w:rPr>
              <w:t>Тема 1. Теоретические основы внутреннего финансового аудита.</w:t>
            </w:r>
          </w:p>
        </w:tc>
        <w:tc>
          <w:tcPr>
            <w:tcW w:w="823" w:type="dxa"/>
          </w:tcPr>
          <w:p w:rsidR="009440FC" w:rsidRDefault="00D47AF3">
            <w:pPr>
              <w:widowControl w:val="0"/>
              <w:jc w:val="center"/>
              <w:rPr>
                <w:bCs/>
                <w:highlight w:val="yellow"/>
              </w:rPr>
            </w:pPr>
            <w:r>
              <w:rPr>
                <w:bCs/>
              </w:rPr>
              <w:t>26</w:t>
            </w:r>
          </w:p>
        </w:tc>
        <w:tc>
          <w:tcPr>
            <w:tcW w:w="965" w:type="dxa"/>
          </w:tcPr>
          <w:p w:rsidR="009440FC" w:rsidRDefault="00D47AF3">
            <w:pPr>
              <w:widowControl w:val="0"/>
              <w:jc w:val="center"/>
              <w:rPr>
                <w:bCs/>
              </w:rPr>
            </w:pPr>
            <w:r>
              <w:rPr>
                <w:bCs/>
              </w:rPr>
              <w:t>8</w:t>
            </w:r>
          </w:p>
        </w:tc>
        <w:tc>
          <w:tcPr>
            <w:tcW w:w="827" w:type="dxa"/>
            <w:shd w:val="clear" w:color="auto" w:fill="auto"/>
          </w:tcPr>
          <w:p w:rsidR="009440FC" w:rsidRDefault="00D47AF3">
            <w:pPr>
              <w:widowControl w:val="0"/>
              <w:jc w:val="center"/>
              <w:rPr>
                <w:bCs/>
              </w:rPr>
            </w:pPr>
            <w:r>
              <w:rPr>
                <w:bCs/>
              </w:rPr>
              <w:t>4</w:t>
            </w:r>
          </w:p>
        </w:tc>
        <w:tc>
          <w:tcPr>
            <w:tcW w:w="1376" w:type="dxa"/>
            <w:shd w:val="clear" w:color="auto" w:fill="auto"/>
          </w:tcPr>
          <w:p w:rsidR="009440FC" w:rsidRDefault="00D47AF3">
            <w:pPr>
              <w:widowControl w:val="0"/>
              <w:jc w:val="center"/>
              <w:rPr>
                <w:bCs/>
              </w:rPr>
            </w:pPr>
            <w:r>
              <w:rPr>
                <w:bCs/>
              </w:rPr>
              <w:t>4</w:t>
            </w:r>
          </w:p>
        </w:tc>
        <w:tc>
          <w:tcPr>
            <w:tcW w:w="962" w:type="dxa"/>
          </w:tcPr>
          <w:p w:rsidR="009440FC" w:rsidRDefault="00D47AF3">
            <w:pPr>
              <w:widowControl w:val="0"/>
              <w:jc w:val="center"/>
              <w:rPr>
                <w:bCs/>
              </w:rPr>
            </w:pPr>
            <w:r>
              <w:rPr>
                <w:bCs/>
              </w:rPr>
              <w:t>18</w:t>
            </w:r>
          </w:p>
        </w:tc>
        <w:tc>
          <w:tcPr>
            <w:tcW w:w="1792" w:type="dxa"/>
          </w:tcPr>
          <w:p w:rsidR="009440FC" w:rsidRDefault="00D47AF3">
            <w:pPr>
              <w:widowControl w:val="0"/>
              <w:jc w:val="both"/>
              <w:rPr>
                <w:bCs/>
              </w:rPr>
            </w:pPr>
            <w:r>
              <w:rPr>
                <w:bCs/>
              </w:rPr>
              <w:t>Опрос, выполнение ситуационных заданий. Научная дискуссия</w:t>
            </w:r>
          </w:p>
        </w:tc>
      </w:tr>
      <w:tr w:rsidR="009440FC">
        <w:trPr>
          <w:trHeight w:val="20"/>
        </w:trPr>
        <w:tc>
          <w:tcPr>
            <w:tcW w:w="2608" w:type="dxa"/>
          </w:tcPr>
          <w:p w:rsidR="009440FC" w:rsidRDefault="00D47AF3">
            <w:pPr>
              <w:widowControl w:val="0"/>
              <w:jc w:val="both"/>
              <w:rPr>
                <w:iCs/>
                <w:highlight w:val="yellow"/>
              </w:rPr>
            </w:pPr>
            <w:r>
              <w:t xml:space="preserve">Тема 2. Организация внутреннего финансового аудита в главном администраторе (администраторе) </w:t>
            </w:r>
            <w:r>
              <w:t>бюджетных средств.</w:t>
            </w:r>
          </w:p>
        </w:tc>
        <w:tc>
          <w:tcPr>
            <w:tcW w:w="823" w:type="dxa"/>
          </w:tcPr>
          <w:p w:rsidR="009440FC" w:rsidRDefault="00D47AF3">
            <w:pPr>
              <w:widowControl w:val="0"/>
              <w:jc w:val="center"/>
              <w:rPr>
                <w:highlight w:val="yellow"/>
              </w:rPr>
            </w:pPr>
            <w:r>
              <w:t>24</w:t>
            </w:r>
          </w:p>
        </w:tc>
        <w:tc>
          <w:tcPr>
            <w:tcW w:w="965" w:type="dxa"/>
          </w:tcPr>
          <w:p w:rsidR="009440FC" w:rsidRDefault="00D47AF3">
            <w:pPr>
              <w:widowControl w:val="0"/>
              <w:jc w:val="center"/>
              <w:rPr>
                <w:b/>
                <w:sz w:val="28"/>
                <w:szCs w:val="28"/>
              </w:rPr>
            </w:pPr>
            <w:r>
              <w:t>6</w:t>
            </w:r>
          </w:p>
        </w:tc>
        <w:tc>
          <w:tcPr>
            <w:tcW w:w="827" w:type="dxa"/>
          </w:tcPr>
          <w:p w:rsidR="009440FC" w:rsidRDefault="00D47AF3">
            <w:pPr>
              <w:widowControl w:val="0"/>
              <w:jc w:val="center"/>
              <w:rPr>
                <w:b/>
                <w:sz w:val="28"/>
                <w:szCs w:val="28"/>
              </w:rPr>
            </w:pPr>
            <w:r>
              <w:t>2</w:t>
            </w:r>
          </w:p>
        </w:tc>
        <w:tc>
          <w:tcPr>
            <w:tcW w:w="1376" w:type="dxa"/>
          </w:tcPr>
          <w:p w:rsidR="009440FC" w:rsidRDefault="00D47AF3">
            <w:pPr>
              <w:widowControl w:val="0"/>
              <w:jc w:val="center"/>
              <w:rPr>
                <w:b/>
                <w:sz w:val="28"/>
                <w:szCs w:val="28"/>
              </w:rPr>
            </w:pPr>
            <w:r>
              <w:t>4</w:t>
            </w:r>
          </w:p>
        </w:tc>
        <w:tc>
          <w:tcPr>
            <w:tcW w:w="962" w:type="dxa"/>
          </w:tcPr>
          <w:p w:rsidR="009440FC" w:rsidRDefault="00D47AF3">
            <w:pPr>
              <w:widowControl w:val="0"/>
              <w:jc w:val="center"/>
              <w:rPr>
                <w:b/>
                <w:sz w:val="28"/>
                <w:szCs w:val="28"/>
              </w:rPr>
            </w:pPr>
            <w:r>
              <w:t>18</w:t>
            </w:r>
          </w:p>
        </w:tc>
        <w:tc>
          <w:tcPr>
            <w:tcW w:w="1792" w:type="dxa"/>
          </w:tcPr>
          <w:p w:rsidR="009440FC" w:rsidRDefault="00D47AF3">
            <w:pPr>
              <w:widowControl w:val="0"/>
              <w:jc w:val="both"/>
              <w:rPr>
                <w:b/>
                <w:sz w:val="28"/>
                <w:szCs w:val="28"/>
              </w:rPr>
            </w:pPr>
            <w:r>
              <w:t>Опрос, выполнение ситуационных заданий</w:t>
            </w:r>
            <w:r>
              <w:rPr>
                <w:bCs/>
              </w:rPr>
              <w:t>. Научная дискуссия</w:t>
            </w:r>
          </w:p>
        </w:tc>
      </w:tr>
      <w:tr w:rsidR="009440FC">
        <w:trPr>
          <w:trHeight w:val="20"/>
        </w:trPr>
        <w:tc>
          <w:tcPr>
            <w:tcW w:w="2608" w:type="dxa"/>
          </w:tcPr>
          <w:p w:rsidR="009440FC" w:rsidRDefault="00D47AF3">
            <w:pPr>
              <w:widowControl w:val="0"/>
              <w:jc w:val="both"/>
              <w:rPr>
                <w:iCs/>
                <w:highlight w:val="yellow"/>
              </w:rPr>
            </w:pPr>
            <w:r>
              <w:t>Тема 3. Планирование, проведение и реализация результатов внутреннего финансового аудита.</w:t>
            </w:r>
          </w:p>
        </w:tc>
        <w:tc>
          <w:tcPr>
            <w:tcW w:w="823" w:type="dxa"/>
          </w:tcPr>
          <w:p w:rsidR="009440FC" w:rsidRDefault="00D47AF3">
            <w:pPr>
              <w:widowControl w:val="0"/>
              <w:jc w:val="center"/>
              <w:rPr>
                <w:highlight w:val="yellow"/>
              </w:rPr>
            </w:pPr>
            <w:r>
              <w:t>32</w:t>
            </w:r>
          </w:p>
        </w:tc>
        <w:tc>
          <w:tcPr>
            <w:tcW w:w="965" w:type="dxa"/>
          </w:tcPr>
          <w:p w:rsidR="009440FC" w:rsidRDefault="00D47AF3">
            <w:pPr>
              <w:widowControl w:val="0"/>
              <w:jc w:val="center"/>
              <w:rPr>
                <w:b/>
                <w:sz w:val="28"/>
                <w:szCs w:val="28"/>
              </w:rPr>
            </w:pPr>
            <w:r>
              <w:t>14</w:t>
            </w:r>
          </w:p>
        </w:tc>
        <w:tc>
          <w:tcPr>
            <w:tcW w:w="827" w:type="dxa"/>
          </w:tcPr>
          <w:p w:rsidR="009440FC" w:rsidRDefault="00D47AF3">
            <w:pPr>
              <w:widowControl w:val="0"/>
              <w:jc w:val="center"/>
              <w:rPr>
                <w:b/>
                <w:sz w:val="28"/>
                <w:szCs w:val="28"/>
              </w:rPr>
            </w:pPr>
            <w:r>
              <w:t>6</w:t>
            </w:r>
          </w:p>
        </w:tc>
        <w:tc>
          <w:tcPr>
            <w:tcW w:w="1376" w:type="dxa"/>
          </w:tcPr>
          <w:p w:rsidR="009440FC" w:rsidRDefault="00D47AF3">
            <w:pPr>
              <w:widowControl w:val="0"/>
              <w:jc w:val="center"/>
              <w:rPr>
                <w:b/>
                <w:sz w:val="28"/>
                <w:szCs w:val="28"/>
              </w:rPr>
            </w:pPr>
            <w:r>
              <w:t>8</w:t>
            </w:r>
          </w:p>
        </w:tc>
        <w:tc>
          <w:tcPr>
            <w:tcW w:w="962" w:type="dxa"/>
          </w:tcPr>
          <w:p w:rsidR="009440FC" w:rsidRDefault="00D47AF3">
            <w:pPr>
              <w:widowControl w:val="0"/>
              <w:jc w:val="center"/>
              <w:rPr>
                <w:b/>
                <w:sz w:val="28"/>
                <w:szCs w:val="28"/>
              </w:rPr>
            </w:pPr>
            <w:r>
              <w:t>18</w:t>
            </w:r>
          </w:p>
        </w:tc>
        <w:tc>
          <w:tcPr>
            <w:tcW w:w="1792" w:type="dxa"/>
          </w:tcPr>
          <w:p w:rsidR="009440FC" w:rsidRDefault="00D47AF3">
            <w:pPr>
              <w:widowControl w:val="0"/>
              <w:jc w:val="both"/>
              <w:rPr>
                <w:b/>
                <w:sz w:val="28"/>
                <w:szCs w:val="28"/>
              </w:rPr>
            </w:pPr>
            <w:r>
              <w:t xml:space="preserve">Опрос, решение тестовых заданий, выполнение ситуационных </w:t>
            </w:r>
            <w:r>
              <w:t>заданий.</w:t>
            </w:r>
          </w:p>
        </w:tc>
      </w:tr>
      <w:tr w:rsidR="009440FC">
        <w:trPr>
          <w:trHeight w:val="20"/>
        </w:trPr>
        <w:tc>
          <w:tcPr>
            <w:tcW w:w="2608" w:type="dxa"/>
          </w:tcPr>
          <w:p w:rsidR="009440FC" w:rsidRDefault="00D47AF3">
            <w:pPr>
              <w:widowControl w:val="0"/>
              <w:jc w:val="both"/>
              <w:rPr>
                <w:highlight w:val="yellow"/>
              </w:rPr>
            </w:pPr>
            <w:r>
              <w:t>Тема 4.  Анализ осуществления главными администраторами бюджетных средств внутреннего финансового аудита.</w:t>
            </w:r>
          </w:p>
        </w:tc>
        <w:tc>
          <w:tcPr>
            <w:tcW w:w="823" w:type="dxa"/>
          </w:tcPr>
          <w:p w:rsidR="009440FC" w:rsidRDefault="00D47AF3">
            <w:pPr>
              <w:widowControl w:val="0"/>
              <w:jc w:val="center"/>
              <w:rPr>
                <w:highlight w:val="yellow"/>
              </w:rPr>
            </w:pPr>
            <w:r>
              <w:t>26</w:t>
            </w:r>
          </w:p>
        </w:tc>
        <w:tc>
          <w:tcPr>
            <w:tcW w:w="965" w:type="dxa"/>
          </w:tcPr>
          <w:p w:rsidR="009440FC" w:rsidRDefault="00D47AF3">
            <w:pPr>
              <w:widowControl w:val="0"/>
              <w:jc w:val="center"/>
              <w:rPr>
                <w:b/>
                <w:sz w:val="28"/>
                <w:szCs w:val="28"/>
              </w:rPr>
            </w:pPr>
            <w:r>
              <w:t>6</w:t>
            </w:r>
          </w:p>
        </w:tc>
        <w:tc>
          <w:tcPr>
            <w:tcW w:w="827" w:type="dxa"/>
          </w:tcPr>
          <w:p w:rsidR="009440FC" w:rsidRDefault="00D47AF3">
            <w:pPr>
              <w:widowControl w:val="0"/>
              <w:jc w:val="center"/>
              <w:rPr>
                <w:b/>
                <w:sz w:val="28"/>
                <w:szCs w:val="28"/>
              </w:rPr>
            </w:pPr>
            <w:r>
              <w:t>4</w:t>
            </w:r>
          </w:p>
        </w:tc>
        <w:tc>
          <w:tcPr>
            <w:tcW w:w="1376" w:type="dxa"/>
          </w:tcPr>
          <w:p w:rsidR="009440FC" w:rsidRDefault="00D47AF3">
            <w:pPr>
              <w:widowControl w:val="0"/>
              <w:jc w:val="center"/>
              <w:rPr>
                <w:b/>
                <w:sz w:val="28"/>
                <w:szCs w:val="28"/>
              </w:rPr>
            </w:pPr>
            <w:r>
              <w:t>2</w:t>
            </w:r>
          </w:p>
        </w:tc>
        <w:tc>
          <w:tcPr>
            <w:tcW w:w="962" w:type="dxa"/>
          </w:tcPr>
          <w:p w:rsidR="009440FC" w:rsidRDefault="00D47AF3">
            <w:pPr>
              <w:widowControl w:val="0"/>
              <w:jc w:val="center"/>
              <w:rPr>
                <w:b/>
                <w:sz w:val="28"/>
                <w:szCs w:val="28"/>
              </w:rPr>
            </w:pPr>
            <w:r>
              <w:t>20</w:t>
            </w:r>
          </w:p>
        </w:tc>
        <w:tc>
          <w:tcPr>
            <w:tcW w:w="1792" w:type="dxa"/>
          </w:tcPr>
          <w:p w:rsidR="009440FC" w:rsidRDefault="00D47AF3">
            <w:pPr>
              <w:widowControl w:val="0"/>
              <w:jc w:val="both"/>
              <w:rPr>
                <w:b/>
                <w:sz w:val="28"/>
                <w:szCs w:val="28"/>
              </w:rPr>
            </w:pPr>
            <w:r>
              <w:t>Опрос, решение тестовых заданий</w:t>
            </w:r>
            <w:r>
              <w:rPr>
                <w:bCs/>
              </w:rPr>
              <w:t>. Научная дискуссия</w:t>
            </w:r>
          </w:p>
        </w:tc>
      </w:tr>
      <w:tr w:rsidR="009440FC">
        <w:trPr>
          <w:trHeight w:val="20"/>
        </w:trPr>
        <w:tc>
          <w:tcPr>
            <w:tcW w:w="2608" w:type="dxa"/>
          </w:tcPr>
          <w:p w:rsidR="009440FC" w:rsidRDefault="00D47AF3">
            <w:pPr>
              <w:widowControl w:val="0"/>
              <w:rPr>
                <w:highlight w:val="yellow"/>
              </w:rPr>
            </w:pPr>
            <w:r>
              <w:t xml:space="preserve">В целом по дисциплине </w:t>
            </w:r>
          </w:p>
        </w:tc>
        <w:tc>
          <w:tcPr>
            <w:tcW w:w="823" w:type="dxa"/>
            <w:shd w:val="clear" w:color="auto" w:fill="auto"/>
          </w:tcPr>
          <w:p w:rsidR="009440FC" w:rsidRDefault="00D47AF3">
            <w:pPr>
              <w:widowControl w:val="0"/>
              <w:jc w:val="center"/>
              <w:rPr>
                <w:b/>
                <w:sz w:val="28"/>
                <w:szCs w:val="28"/>
              </w:rPr>
            </w:pPr>
            <w:r>
              <w:t>108</w:t>
            </w:r>
          </w:p>
        </w:tc>
        <w:tc>
          <w:tcPr>
            <w:tcW w:w="965" w:type="dxa"/>
            <w:shd w:val="clear" w:color="auto" w:fill="auto"/>
          </w:tcPr>
          <w:p w:rsidR="009440FC" w:rsidRDefault="00D47AF3">
            <w:pPr>
              <w:widowControl w:val="0"/>
              <w:jc w:val="center"/>
              <w:rPr>
                <w:b/>
                <w:sz w:val="28"/>
                <w:szCs w:val="28"/>
              </w:rPr>
            </w:pPr>
            <w:r>
              <w:t>34</w:t>
            </w:r>
          </w:p>
        </w:tc>
        <w:tc>
          <w:tcPr>
            <w:tcW w:w="827" w:type="dxa"/>
            <w:shd w:val="clear" w:color="auto" w:fill="auto"/>
          </w:tcPr>
          <w:p w:rsidR="009440FC" w:rsidRDefault="00D47AF3">
            <w:pPr>
              <w:widowControl w:val="0"/>
              <w:jc w:val="center"/>
              <w:rPr>
                <w:b/>
                <w:sz w:val="28"/>
                <w:szCs w:val="28"/>
              </w:rPr>
            </w:pPr>
            <w:r>
              <w:t>16</w:t>
            </w:r>
          </w:p>
        </w:tc>
        <w:tc>
          <w:tcPr>
            <w:tcW w:w="1376" w:type="dxa"/>
            <w:shd w:val="clear" w:color="auto" w:fill="auto"/>
          </w:tcPr>
          <w:p w:rsidR="009440FC" w:rsidRDefault="00D47AF3">
            <w:pPr>
              <w:widowControl w:val="0"/>
              <w:jc w:val="center"/>
              <w:rPr>
                <w:b/>
                <w:sz w:val="28"/>
                <w:szCs w:val="28"/>
              </w:rPr>
            </w:pPr>
            <w:r>
              <w:t>18</w:t>
            </w:r>
          </w:p>
        </w:tc>
        <w:tc>
          <w:tcPr>
            <w:tcW w:w="962" w:type="dxa"/>
            <w:shd w:val="clear" w:color="auto" w:fill="auto"/>
          </w:tcPr>
          <w:p w:rsidR="009440FC" w:rsidRDefault="00D47AF3">
            <w:pPr>
              <w:widowControl w:val="0"/>
              <w:jc w:val="center"/>
              <w:rPr>
                <w:b/>
                <w:sz w:val="28"/>
                <w:szCs w:val="28"/>
              </w:rPr>
            </w:pPr>
            <w:r>
              <w:t>74</w:t>
            </w:r>
          </w:p>
        </w:tc>
        <w:tc>
          <w:tcPr>
            <w:tcW w:w="1792" w:type="dxa"/>
          </w:tcPr>
          <w:p w:rsidR="009440FC" w:rsidRDefault="00D47AF3">
            <w:pPr>
              <w:widowControl w:val="0"/>
              <w:rPr>
                <w:b/>
                <w:sz w:val="28"/>
                <w:szCs w:val="28"/>
              </w:rPr>
            </w:pPr>
            <w:r>
              <w:t xml:space="preserve">Согласно учебному </w:t>
            </w:r>
            <w:r>
              <w:lastRenderedPageBreak/>
              <w:t>плану: ДТЗ</w:t>
            </w:r>
          </w:p>
        </w:tc>
      </w:tr>
      <w:tr w:rsidR="009440FC">
        <w:trPr>
          <w:trHeight w:val="20"/>
        </w:trPr>
        <w:tc>
          <w:tcPr>
            <w:tcW w:w="2608" w:type="dxa"/>
          </w:tcPr>
          <w:p w:rsidR="009440FC" w:rsidRDefault="00D47AF3">
            <w:pPr>
              <w:widowControl w:val="0"/>
            </w:pPr>
            <w:r>
              <w:t>Всего в</w:t>
            </w:r>
            <w:r>
              <w:t xml:space="preserve"> %</w:t>
            </w:r>
          </w:p>
        </w:tc>
        <w:tc>
          <w:tcPr>
            <w:tcW w:w="823" w:type="dxa"/>
            <w:shd w:val="clear" w:color="auto" w:fill="auto"/>
          </w:tcPr>
          <w:p w:rsidR="009440FC" w:rsidRDefault="009440FC">
            <w:pPr>
              <w:widowControl w:val="0"/>
              <w:jc w:val="center"/>
            </w:pPr>
          </w:p>
        </w:tc>
        <w:tc>
          <w:tcPr>
            <w:tcW w:w="965" w:type="dxa"/>
            <w:shd w:val="clear" w:color="auto" w:fill="auto"/>
          </w:tcPr>
          <w:p w:rsidR="009440FC" w:rsidRDefault="00D47AF3">
            <w:pPr>
              <w:widowControl w:val="0"/>
              <w:jc w:val="center"/>
            </w:pPr>
            <w:r>
              <w:t>31%</w:t>
            </w:r>
          </w:p>
        </w:tc>
        <w:tc>
          <w:tcPr>
            <w:tcW w:w="827" w:type="dxa"/>
            <w:shd w:val="clear" w:color="auto" w:fill="auto"/>
          </w:tcPr>
          <w:p w:rsidR="009440FC" w:rsidRDefault="00D47AF3">
            <w:pPr>
              <w:widowControl w:val="0"/>
              <w:jc w:val="center"/>
            </w:pPr>
            <w:r>
              <w:t>47%</w:t>
            </w:r>
          </w:p>
        </w:tc>
        <w:tc>
          <w:tcPr>
            <w:tcW w:w="1376" w:type="dxa"/>
            <w:shd w:val="clear" w:color="auto" w:fill="auto"/>
          </w:tcPr>
          <w:p w:rsidR="009440FC" w:rsidRDefault="00D47AF3">
            <w:pPr>
              <w:widowControl w:val="0"/>
              <w:jc w:val="center"/>
            </w:pPr>
            <w:r>
              <w:t>53%</w:t>
            </w:r>
          </w:p>
        </w:tc>
        <w:tc>
          <w:tcPr>
            <w:tcW w:w="962" w:type="dxa"/>
            <w:shd w:val="clear" w:color="auto" w:fill="auto"/>
          </w:tcPr>
          <w:p w:rsidR="009440FC" w:rsidRDefault="00D47AF3">
            <w:pPr>
              <w:widowControl w:val="0"/>
              <w:jc w:val="center"/>
            </w:pPr>
            <w:r>
              <w:t>69%</w:t>
            </w:r>
          </w:p>
        </w:tc>
        <w:tc>
          <w:tcPr>
            <w:tcW w:w="1792" w:type="dxa"/>
          </w:tcPr>
          <w:p w:rsidR="009440FC" w:rsidRDefault="009440FC">
            <w:pPr>
              <w:widowControl w:val="0"/>
            </w:pPr>
          </w:p>
        </w:tc>
      </w:tr>
    </w:tbl>
    <w:p w:rsidR="009440FC" w:rsidRDefault="009440FC">
      <w:pPr>
        <w:jc w:val="both"/>
        <w:rPr>
          <w:highlight w:val="yellow"/>
        </w:rPr>
      </w:pPr>
    </w:p>
    <w:p w:rsidR="009440FC" w:rsidRDefault="00D47AF3">
      <w:pPr>
        <w:tabs>
          <w:tab w:val="right" w:pos="851"/>
        </w:tabs>
        <w:ind w:firstLine="709"/>
        <w:jc w:val="right"/>
        <w:rPr>
          <w:sz w:val="28"/>
          <w:szCs w:val="28"/>
        </w:rPr>
      </w:pPr>
      <w:bookmarkStart w:id="7" w:name="_Hlk857087181"/>
      <w:bookmarkEnd w:id="7"/>
      <w:r>
        <w:rPr>
          <w:sz w:val="28"/>
          <w:szCs w:val="28"/>
        </w:rPr>
        <w:t xml:space="preserve">Таблица 4 </w:t>
      </w:r>
    </w:p>
    <w:p w:rsidR="009440FC" w:rsidRDefault="00D47AF3">
      <w:pPr>
        <w:tabs>
          <w:tab w:val="right" w:pos="851"/>
        </w:tabs>
        <w:jc w:val="both"/>
        <w:rPr>
          <w:b/>
          <w:bCs/>
          <w:i/>
          <w:iCs/>
          <w:sz w:val="28"/>
          <w:szCs w:val="28"/>
        </w:rPr>
      </w:pPr>
      <w:r>
        <w:rPr>
          <w:b/>
          <w:bCs/>
          <w:i/>
          <w:iCs/>
          <w:sz w:val="28"/>
          <w:szCs w:val="28"/>
        </w:rPr>
        <w:t xml:space="preserve">Профиль «Государственный финансовый контроль» </w:t>
      </w:r>
    </w:p>
    <w:tbl>
      <w:tblPr>
        <w:tblStyle w:val="15"/>
        <w:tblW w:w="5000" w:type="pct"/>
        <w:tblLayout w:type="fixed"/>
        <w:tblLook w:val="04A0" w:firstRow="1" w:lastRow="0" w:firstColumn="1" w:lastColumn="0" w:noHBand="0" w:noVBand="1"/>
      </w:tblPr>
      <w:tblGrid>
        <w:gridCol w:w="2606"/>
        <w:gridCol w:w="822"/>
        <w:gridCol w:w="964"/>
        <w:gridCol w:w="826"/>
        <w:gridCol w:w="1375"/>
        <w:gridCol w:w="961"/>
        <w:gridCol w:w="1790"/>
      </w:tblGrid>
      <w:tr w:rsidR="009440FC">
        <w:trPr>
          <w:trHeight w:val="20"/>
        </w:trPr>
        <w:tc>
          <w:tcPr>
            <w:tcW w:w="2608" w:type="dxa"/>
            <w:vMerge w:val="restart"/>
          </w:tcPr>
          <w:p w:rsidR="009440FC" w:rsidRDefault="00D47AF3">
            <w:pPr>
              <w:widowControl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Наименование тем (разделов) дисциплины</w:t>
            </w:r>
          </w:p>
        </w:tc>
        <w:tc>
          <w:tcPr>
            <w:tcW w:w="4953" w:type="dxa"/>
            <w:gridSpan w:val="5"/>
          </w:tcPr>
          <w:p w:rsidR="009440FC" w:rsidRDefault="00D47AF3">
            <w:pPr>
              <w:widowControl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Трудоемкость в часах</w:t>
            </w:r>
          </w:p>
        </w:tc>
        <w:tc>
          <w:tcPr>
            <w:tcW w:w="1792" w:type="dxa"/>
            <w:vMerge w:val="restart"/>
          </w:tcPr>
          <w:p w:rsidR="009440FC" w:rsidRDefault="00D47AF3">
            <w:pPr>
              <w:widowControl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Формы текущего контроля успеваемости</w:t>
            </w:r>
          </w:p>
        </w:tc>
      </w:tr>
      <w:tr w:rsidR="009440FC">
        <w:trPr>
          <w:trHeight w:val="20"/>
        </w:trPr>
        <w:tc>
          <w:tcPr>
            <w:tcW w:w="2608" w:type="dxa"/>
            <w:vMerge/>
          </w:tcPr>
          <w:p w:rsidR="009440FC" w:rsidRDefault="009440FC">
            <w:pPr>
              <w:widowControl w:val="0"/>
              <w:rPr>
                <w:b/>
                <w:bCs/>
                <w:highlight w:val="yellow"/>
              </w:rPr>
            </w:pPr>
          </w:p>
        </w:tc>
        <w:tc>
          <w:tcPr>
            <w:tcW w:w="823" w:type="dxa"/>
            <w:vMerge w:val="restart"/>
          </w:tcPr>
          <w:p w:rsidR="009440FC" w:rsidRDefault="00D47AF3">
            <w:pPr>
              <w:widowControl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Всего</w:t>
            </w:r>
          </w:p>
        </w:tc>
        <w:tc>
          <w:tcPr>
            <w:tcW w:w="3168" w:type="dxa"/>
            <w:gridSpan w:val="3"/>
          </w:tcPr>
          <w:p w:rsidR="009440FC" w:rsidRDefault="00D47AF3">
            <w:pPr>
              <w:widowControl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Аудиторная работа</w:t>
            </w:r>
          </w:p>
        </w:tc>
        <w:tc>
          <w:tcPr>
            <w:tcW w:w="962" w:type="dxa"/>
            <w:vMerge w:val="restart"/>
          </w:tcPr>
          <w:p w:rsidR="009440FC" w:rsidRDefault="00D47AF3">
            <w:pPr>
              <w:widowControl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Самостоятельная работа</w:t>
            </w:r>
          </w:p>
        </w:tc>
        <w:tc>
          <w:tcPr>
            <w:tcW w:w="1792" w:type="dxa"/>
            <w:vMerge/>
          </w:tcPr>
          <w:p w:rsidR="009440FC" w:rsidRDefault="009440FC">
            <w:pPr>
              <w:widowControl w:val="0"/>
              <w:rPr>
                <w:b/>
                <w:bCs/>
                <w:highlight w:val="yellow"/>
              </w:rPr>
            </w:pPr>
          </w:p>
        </w:tc>
      </w:tr>
      <w:tr w:rsidR="009440FC">
        <w:trPr>
          <w:trHeight w:val="20"/>
        </w:trPr>
        <w:tc>
          <w:tcPr>
            <w:tcW w:w="2608" w:type="dxa"/>
            <w:vMerge/>
          </w:tcPr>
          <w:p w:rsidR="009440FC" w:rsidRDefault="009440FC">
            <w:pPr>
              <w:widowControl w:val="0"/>
              <w:rPr>
                <w:b/>
                <w:bCs/>
                <w:highlight w:val="yellow"/>
              </w:rPr>
            </w:pPr>
          </w:p>
        </w:tc>
        <w:tc>
          <w:tcPr>
            <w:tcW w:w="823" w:type="dxa"/>
            <w:vMerge/>
          </w:tcPr>
          <w:p w:rsidR="009440FC" w:rsidRDefault="009440FC">
            <w:pPr>
              <w:widowControl w:val="0"/>
              <w:rPr>
                <w:b/>
                <w:bCs/>
                <w:highlight w:val="yellow"/>
              </w:rPr>
            </w:pPr>
          </w:p>
        </w:tc>
        <w:tc>
          <w:tcPr>
            <w:tcW w:w="965" w:type="dxa"/>
          </w:tcPr>
          <w:p w:rsidR="009440FC" w:rsidRDefault="00D47AF3">
            <w:pPr>
              <w:widowControl w:val="0"/>
              <w:jc w:val="center"/>
              <w:rPr>
                <w:b/>
                <w:sz w:val="28"/>
                <w:szCs w:val="28"/>
              </w:rPr>
            </w:pPr>
            <w:r>
              <w:t>Общая,</w:t>
            </w:r>
          </w:p>
          <w:p w:rsidR="009440FC" w:rsidRDefault="00D47AF3">
            <w:pPr>
              <w:widowControl w:val="0"/>
              <w:jc w:val="center"/>
              <w:rPr>
                <w:b/>
                <w:sz w:val="28"/>
                <w:szCs w:val="28"/>
              </w:rPr>
            </w:pPr>
            <w:r>
              <w:t>в т.ч.:</w:t>
            </w:r>
          </w:p>
        </w:tc>
        <w:tc>
          <w:tcPr>
            <w:tcW w:w="827" w:type="dxa"/>
          </w:tcPr>
          <w:p w:rsidR="009440FC" w:rsidRDefault="00D47AF3">
            <w:pPr>
              <w:widowControl w:val="0"/>
              <w:jc w:val="center"/>
              <w:rPr>
                <w:b/>
                <w:sz w:val="28"/>
                <w:szCs w:val="28"/>
              </w:rPr>
            </w:pPr>
            <w:r>
              <w:t>Лекции</w:t>
            </w:r>
          </w:p>
        </w:tc>
        <w:tc>
          <w:tcPr>
            <w:tcW w:w="1376" w:type="dxa"/>
          </w:tcPr>
          <w:p w:rsidR="009440FC" w:rsidRDefault="00D47AF3">
            <w:pPr>
              <w:widowControl w:val="0"/>
              <w:jc w:val="center"/>
              <w:rPr>
                <w:b/>
                <w:sz w:val="28"/>
                <w:szCs w:val="28"/>
              </w:rPr>
            </w:pPr>
            <w:r>
              <w:t>Семинары, практические занятия</w:t>
            </w:r>
          </w:p>
        </w:tc>
        <w:tc>
          <w:tcPr>
            <w:tcW w:w="962" w:type="dxa"/>
            <w:vMerge/>
          </w:tcPr>
          <w:p w:rsidR="009440FC" w:rsidRDefault="009440FC">
            <w:pPr>
              <w:widowControl w:val="0"/>
              <w:rPr>
                <w:b/>
                <w:bCs/>
                <w:highlight w:val="yellow"/>
              </w:rPr>
            </w:pPr>
          </w:p>
        </w:tc>
        <w:tc>
          <w:tcPr>
            <w:tcW w:w="1792" w:type="dxa"/>
            <w:vMerge/>
          </w:tcPr>
          <w:p w:rsidR="009440FC" w:rsidRDefault="009440FC">
            <w:pPr>
              <w:widowControl w:val="0"/>
              <w:rPr>
                <w:b/>
                <w:bCs/>
                <w:highlight w:val="yellow"/>
              </w:rPr>
            </w:pPr>
          </w:p>
        </w:tc>
      </w:tr>
      <w:tr w:rsidR="009440FC">
        <w:trPr>
          <w:trHeight w:val="20"/>
        </w:trPr>
        <w:tc>
          <w:tcPr>
            <w:tcW w:w="2608" w:type="dxa"/>
          </w:tcPr>
          <w:p w:rsidR="009440FC" w:rsidRDefault="00D47AF3">
            <w:pPr>
              <w:widowControl w:val="0"/>
              <w:jc w:val="both"/>
              <w:rPr>
                <w:bCs/>
                <w:highlight w:val="yellow"/>
              </w:rPr>
            </w:pPr>
            <w:r>
              <w:rPr>
                <w:bCs/>
              </w:rPr>
              <w:t>Тема 1. Теоретические основы внутреннего финансового аудита.</w:t>
            </w:r>
          </w:p>
        </w:tc>
        <w:tc>
          <w:tcPr>
            <w:tcW w:w="823" w:type="dxa"/>
            <w:shd w:val="clear" w:color="auto" w:fill="auto"/>
          </w:tcPr>
          <w:p w:rsidR="009440FC" w:rsidRDefault="00D47AF3">
            <w:pPr>
              <w:widowControl w:val="0"/>
              <w:jc w:val="center"/>
              <w:rPr>
                <w:bCs/>
              </w:rPr>
            </w:pPr>
            <w:r>
              <w:rPr>
                <w:bCs/>
              </w:rPr>
              <w:t>44</w:t>
            </w:r>
          </w:p>
        </w:tc>
        <w:tc>
          <w:tcPr>
            <w:tcW w:w="965" w:type="dxa"/>
          </w:tcPr>
          <w:p w:rsidR="009440FC" w:rsidRDefault="00D47AF3">
            <w:pPr>
              <w:widowControl w:val="0"/>
              <w:jc w:val="center"/>
              <w:rPr>
                <w:bCs/>
              </w:rPr>
            </w:pPr>
            <w:r>
              <w:rPr>
                <w:bCs/>
              </w:rPr>
              <w:t>16</w:t>
            </w:r>
          </w:p>
        </w:tc>
        <w:tc>
          <w:tcPr>
            <w:tcW w:w="827" w:type="dxa"/>
            <w:shd w:val="clear" w:color="auto" w:fill="auto"/>
          </w:tcPr>
          <w:p w:rsidR="009440FC" w:rsidRDefault="00D47AF3">
            <w:pPr>
              <w:widowControl w:val="0"/>
              <w:jc w:val="center"/>
              <w:rPr>
                <w:bCs/>
              </w:rPr>
            </w:pPr>
            <w:r>
              <w:rPr>
                <w:bCs/>
              </w:rPr>
              <w:t>8</w:t>
            </w:r>
          </w:p>
        </w:tc>
        <w:tc>
          <w:tcPr>
            <w:tcW w:w="1376" w:type="dxa"/>
            <w:shd w:val="clear" w:color="auto" w:fill="auto"/>
          </w:tcPr>
          <w:p w:rsidR="009440FC" w:rsidRDefault="00D47AF3">
            <w:pPr>
              <w:widowControl w:val="0"/>
              <w:jc w:val="center"/>
              <w:rPr>
                <w:bCs/>
              </w:rPr>
            </w:pPr>
            <w:r>
              <w:rPr>
                <w:bCs/>
              </w:rPr>
              <w:t>8</w:t>
            </w:r>
          </w:p>
        </w:tc>
        <w:tc>
          <w:tcPr>
            <w:tcW w:w="962" w:type="dxa"/>
          </w:tcPr>
          <w:p w:rsidR="009440FC" w:rsidRDefault="00D47AF3">
            <w:pPr>
              <w:widowControl w:val="0"/>
              <w:jc w:val="center"/>
              <w:rPr>
                <w:bCs/>
              </w:rPr>
            </w:pPr>
            <w:r>
              <w:rPr>
                <w:bCs/>
              </w:rPr>
              <w:t>28</w:t>
            </w:r>
          </w:p>
        </w:tc>
        <w:tc>
          <w:tcPr>
            <w:tcW w:w="1792" w:type="dxa"/>
          </w:tcPr>
          <w:p w:rsidR="009440FC" w:rsidRDefault="00D47AF3">
            <w:pPr>
              <w:widowControl w:val="0"/>
              <w:jc w:val="both"/>
              <w:rPr>
                <w:bCs/>
              </w:rPr>
            </w:pPr>
            <w:r>
              <w:rPr>
                <w:bCs/>
              </w:rPr>
              <w:t>Опрос, выполнение ситуационных заданий. Научная дискуссия</w:t>
            </w:r>
          </w:p>
        </w:tc>
      </w:tr>
      <w:tr w:rsidR="009440FC">
        <w:trPr>
          <w:trHeight w:val="20"/>
        </w:trPr>
        <w:tc>
          <w:tcPr>
            <w:tcW w:w="2608" w:type="dxa"/>
          </w:tcPr>
          <w:p w:rsidR="009440FC" w:rsidRDefault="00D47AF3">
            <w:pPr>
              <w:widowControl w:val="0"/>
              <w:jc w:val="both"/>
              <w:rPr>
                <w:iCs/>
                <w:highlight w:val="yellow"/>
              </w:rPr>
            </w:pPr>
            <w:r>
              <w:t xml:space="preserve">Тема 2. Организация внутреннего финансового аудита в главном администраторе </w:t>
            </w:r>
            <w:r>
              <w:t>(администраторе) бюджетных средств.</w:t>
            </w:r>
          </w:p>
        </w:tc>
        <w:tc>
          <w:tcPr>
            <w:tcW w:w="823" w:type="dxa"/>
            <w:shd w:val="clear" w:color="auto" w:fill="auto"/>
          </w:tcPr>
          <w:p w:rsidR="009440FC" w:rsidRDefault="00D47AF3">
            <w:pPr>
              <w:widowControl w:val="0"/>
              <w:jc w:val="center"/>
              <w:rPr>
                <w:b/>
                <w:sz w:val="28"/>
                <w:szCs w:val="28"/>
              </w:rPr>
            </w:pPr>
            <w:r>
              <w:t>40</w:t>
            </w:r>
          </w:p>
        </w:tc>
        <w:tc>
          <w:tcPr>
            <w:tcW w:w="965" w:type="dxa"/>
          </w:tcPr>
          <w:p w:rsidR="009440FC" w:rsidRDefault="00D47AF3">
            <w:pPr>
              <w:widowControl w:val="0"/>
              <w:jc w:val="center"/>
              <w:rPr>
                <w:b/>
                <w:sz w:val="28"/>
                <w:szCs w:val="28"/>
              </w:rPr>
            </w:pPr>
            <w:r>
              <w:t>12</w:t>
            </w:r>
          </w:p>
        </w:tc>
        <w:tc>
          <w:tcPr>
            <w:tcW w:w="827" w:type="dxa"/>
          </w:tcPr>
          <w:p w:rsidR="009440FC" w:rsidRDefault="00D47AF3">
            <w:pPr>
              <w:widowControl w:val="0"/>
              <w:jc w:val="center"/>
              <w:rPr>
                <w:b/>
                <w:sz w:val="28"/>
                <w:szCs w:val="28"/>
              </w:rPr>
            </w:pPr>
            <w:r>
              <w:t>4</w:t>
            </w:r>
          </w:p>
        </w:tc>
        <w:tc>
          <w:tcPr>
            <w:tcW w:w="1376" w:type="dxa"/>
          </w:tcPr>
          <w:p w:rsidR="009440FC" w:rsidRDefault="00D47AF3">
            <w:pPr>
              <w:widowControl w:val="0"/>
              <w:jc w:val="center"/>
              <w:rPr>
                <w:b/>
                <w:sz w:val="28"/>
                <w:szCs w:val="28"/>
              </w:rPr>
            </w:pPr>
            <w:r>
              <w:t>8</w:t>
            </w:r>
          </w:p>
        </w:tc>
        <w:tc>
          <w:tcPr>
            <w:tcW w:w="962" w:type="dxa"/>
          </w:tcPr>
          <w:p w:rsidR="009440FC" w:rsidRDefault="00D47AF3">
            <w:pPr>
              <w:widowControl w:val="0"/>
              <w:jc w:val="center"/>
              <w:rPr>
                <w:b/>
                <w:sz w:val="28"/>
                <w:szCs w:val="28"/>
              </w:rPr>
            </w:pPr>
            <w:r>
              <w:t>28</w:t>
            </w:r>
          </w:p>
        </w:tc>
        <w:tc>
          <w:tcPr>
            <w:tcW w:w="1792" w:type="dxa"/>
          </w:tcPr>
          <w:p w:rsidR="009440FC" w:rsidRDefault="00D47AF3">
            <w:pPr>
              <w:widowControl w:val="0"/>
              <w:jc w:val="both"/>
              <w:rPr>
                <w:b/>
                <w:sz w:val="28"/>
                <w:szCs w:val="28"/>
              </w:rPr>
            </w:pPr>
            <w:r>
              <w:t>Опрос, выполнение ситуационных заданий</w:t>
            </w:r>
            <w:r>
              <w:rPr>
                <w:bCs/>
              </w:rPr>
              <w:t>. Научная дискуссия</w:t>
            </w:r>
          </w:p>
        </w:tc>
      </w:tr>
      <w:tr w:rsidR="009440FC">
        <w:trPr>
          <w:trHeight w:val="20"/>
        </w:trPr>
        <w:tc>
          <w:tcPr>
            <w:tcW w:w="2608" w:type="dxa"/>
          </w:tcPr>
          <w:p w:rsidR="009440FC" w:rsidRDefault="00D47AF3">
            <w:pPr>
              <w:widowControl w:val="0"/>
              <w:jc w:val="both"/>
              <w:rPr>
                <w:iCs/>
                <w:highlight w:val="yellow"/>
              </w:rPr>
            </w:pPr>
            <w:r>
              <w:t>Тема 3. Планирование, проведение и реализация результатов внутреннего финансового аудита.</w:t>
            </w:r>
          </w:p>
        </w:tc>
        <w:tc>
          <w:tcPr>
            <w:tcW w:w="823" w:type="dxa"/>
            <w:shd w:val="clear" w:color="auto" w:fill="auto"/>
          </w:tcPr>
          <w:p w:rsidR="009440FC" w:rsidRDefault="00D47AF3">
            <w:pPr>
              <w:widowControl w:val="0"/>
              <w:jc w:val="center"/>
              <w:rPr>
                <w:b/>
                <w:sz w:val="28"/>
                <w:szCs w:val="28"/>
              </w:rPr>
            </w:pPr>
            <w:r>
              <w:t>56</w:t>
            </w:r>
          </w:p>
        </w:tc>
        <w:tc>
          <w:tcPr>
            <w:tcW w:w="965" w:type="dxa"/>
          </w:tcPr>
          <w:p w:rsidR="009440FC" w:rsidRDefault="00D47AF3">
            <w:pPr>
              <w:widowControl w:val="0"/>
              <w:jc w:val="center"/>
              <w:rPr>
                <w:b/>
                <w:sz w:val="28"/>
                <w:szCs w:val="28"/>
              </w:rPr>
            </w:pPr>
            <w:r>
              <w:t>28</w:t>
            </w:r>
          </w:p>
        </w:tc>
        <w:tc>
          <w:tcPr>
            <w:tcW w:w="827" w:type="dxa"/>
          </w:tcPr>
          <w:p w:rsidR="009440FC" w:rsidRDefault="00D47AF3">
            <w:pPr>
              <w:widowControl w:val="0"/>
              <w:jc w:val="center"/>
              <w:rPr>
                <w:b/>
                <w:sz w:val="28"/>
                <w:szCs w:val="28"/>
              </w:rPr>
            </w:pPr>
            <w:r>
              <w:t>14</w:t>
            </w:r>
          </w:p>
        </w:tc>
        <w:tc>
          <w:tcPr>
            <w:tcW w:w="1376" w:type="dxa"/>
          </w:tcPr>
          <w:p w:rsidR="009440FC" w:rsidRDefault="00D47AF3">
            <w:pPr>
              <w:widowControl w:val="0"/>
              <w:jc w:val="center"/>
              <w:rPr>
                <w:b/>
                <w:sz w:val="28"/>
                <w:szCs w:val="28"/>
              </w:rPr>
            </w:pPr>
            <w:r>
              <w:t>14</w:t>
            </w:r>
          </w:p>
        </w:tc>
        <w:tc>
          <w:tcPr>
            <w:tcW w:w="962" w:type="dxa"/>
          </w:tcPr>
          <w:p w:rsidR="009440FC" w:rsidRDefault="00D47AF3">
            <w:pPr>
              <w:widowControl w:val="0"/>
              <w:jc w:val="center"/>
              <w:rPr>
                <w:b/>
                <w:sz w:val="28"/>
                <w:szCs w:val="28"/>
              </w:rPr>
            </w:pPr>
            <w:r>
              <w:t>28</w:t>
            </w:r>
          </w:p>
        </w:tc>
        <w:tc>
          <w:tcPr>
            <w:tcW w:w="1792" w:type="dxa"/>
          </w:tcPr>
          <w:p w:rsidR="009440FC" w:rsidRDefault="00D47AF3">
            <w:pPr>
              <w:widowControl w:val="0"/>
              <w:jc w:val="both"/>
              <w:rPr>
                <w:b/>
                <w:sz w:val="28"/>
                <w:szCs w:val="28"/>
              </w:rPr>
            </w:pPr>
            <w:r>
              <w:t>Опрос, решение тестовых заданий, выполнение</w:t>
            </w:r>
            <w:r>
              <w:t xml:space="preserve"> ситуационных заданий.</w:t>
            </w:r>
          </w:p>
        </w:tc>
      </w:tr>
      <w:tr w:rsidR="009440FC">
        <w:trPr>
          <w:trHeight w:val="20"/>
        </w:trPr>
        <w:tc>
          <w:tcPr>
            <w:tcW w:w="2608" w:type="dxa"/>
          </w:tcPr>
          <w:p w:rsidR="009440FC" w:rsidRDefault="00D47AF3">
            <w:pPr>
              <w:widowControl w:val="0"/>
              <w:jc w:val="both"/>
              <w:rPr>
                <w:highlight w:val="yellow"/>
              </w:rPr>
            </w:pPr>
            <w:r>
              <w:t>Тема 4.  Анализ осуществления главными администраторами бюджетных средств внутреннего финансового аудита.</w:t>
            </w:r>
          </w:p>
        </w:tc>
        <w:tc>
          <w:tcPr>
            <w:tcW w:w="823" w:type="dxa"/>
            <w:shd w:val="clear" w:color="auto" w:fill="auto"/>
          </w:tcPr>
          <w:p w:rsidR="009440FC" w:rsidRDefault="00D47AF3">
            <w:pPr>
              <w:widowControl w:val="0"/>
              <w:jc w:val="center"/>
              <w:rPr>
                <w:b/>
                <w:sz w:val="28"/>
                <w:szCs w:val="28"/>
              </w:rPr>
            </w:pPr>
            <w:r>
              <w:t>40</w:t>
            </w:r>
          </w:p>
        </w:tc>
        <w:tc>
          <w:tcPr>
            <w:tcW w:w="965" w:type="dxa"/>
          </w:tcPr>
          <w:p w:rsidR="009440FC" w:rsidRDefault="00D47AF3">
            <w:pPr>
              <w:widowControl w:val="0"/>
              <w:jc w:val="center"/>
              <w:rPr>
                <w:b/>
                <w:sz w:val="28"/>
                <w:szCs w:val="28"/>
              </w:rPr>
            </w:pPr>
            <w:r>
              <w:t>12</w:t>
            </w:r>
          </w:p>
        </w:tc>
        <w:tc>
          <w:tcPr>
            <w:tcW w:w="827" w:type="dxa"/>
          </w:tcPr>
          <w:p w:rsidR="009440FC" w:rsidRDefault="00D47AF3">
            <w:pPr>
              <w:widowControl w:val="0"/>
              <w:jc w:val="center"/>
              <w:rPr>
                <w:b/>
                <w:sz w:val="28"/>
                <w:szCs w:val="28"/>
              </w:rPr>
            </w:pPr>
            <w:r>
              <w:t>8</w:t>
            </w:r>
          </w:p>
        </w:tc>
        <w:tc>
          <w:tcPr>
            <w:tcW w:w="1376" w:type="dxa"/>
          </w:tcPr>
          <w:p w:rsidR="009440FC" w:rsidRDefault="00D47AF3">
            <w:pPr>
              <w:widowControl w:val="0"/>
              <w:jc w:val="center"/>
              <w:rPr>
                <w:b/>
                <w:sz w:val="28"/>
                <w:szCs w:val="28"/>
              </w:rPr>
            </w:pPr>
            <w:r>
              <w:t>4</w:t>
            </w:r>
          </w:p>
        </w:tc>
        <w:tc>
          <w:tcPr>
            <w:tcW w:w="962" w:type="dxa"/>
          </w:tcPr>
          <w:p w:rsidR="009440FC" w:rsidRDefault="00D47AF3">
            <w:pPr>
              <w:widowControl w:val="0"/>
              <w:jc w:val="center"/>
              <w:rPr>
                <w:b/>
                <w:sz w:val="28"/>
                <w:szCs w:val="28"/>
              </w:rPr>
            </w:pPr>
            <w:r>
              <w:t>28</w:t>
            </w:r>
          </w:p>
        </w:tc>
        <w:tc>
          <w:tcPr>
            <w:tcW w:w="1792" w:type="dxa"/>
          </w:tcPr>
          <w:p w:rsidR="009440FC" w:rsidRDefault="00D47AF3">
            <w:pPr>
              <w:widowControl w:val="0"/>
              <w:jc w:val="both"/>
              <w:rPr>
                <w:b/>
                <w:sz w:val="28"/>
                <w:szCs w:val="28"/>
              </w:rPr>
            </w:pPr>
            <w:r>
              <w:t>Опрос, решение тестовых заданий</w:t>
            </w:r>
            <w:r>
              <w:rPr>
                <w:bCs/>
              </w:rPr>
              <w:t>. Научная дискуссия</w:t>
            </w:r>
          </w:p>
        </w:tc>
      </w:tr>
      <w:tr w:rsidR="009440FC">
        <w:trPr>
          <w:trHeight w:val="20"/>
        </w:trPr>
        <w:tc>
          <w:tcPr>
            <w:tcW w:w="2608" w:type="dxa"/>
          </w:tcPr>
          <w:p w:rsidR="009440FC" w:rsidRDefault="00D47AF3">
            <w:pPr>
              <w:widowControl w:val="0"/>
              <w:rPr>
                <w:highlight w:val="yellow"/>
              </w:rPr>
            </w:pPr>
            <w:r>
              <w:t xml:space="preserve">В целом по дисциплине </w:t>
            </w:r>
          </w:p>
        </w:tc>
        <w:tc>
          <w:tcPr>
            <w:tcW w:w="823" w:type="dxa"/>
            <w:shd w:val="clear" w:color="auto" w:fill="auto"/>
          </w:tcPr>
          <w:p w:rsidR="009440FC" w:rsidRDefault="00D47AF3">
            <w:pPr>
              <w:widowControl w:val="0"/>
              <w:jc w:val="center"/>
              <w:rPr>
                <w:b/>
                <w:sz w:val="28"/>
                <w:szCs w:val="28"/>
              </w:rPr>
            </w:pPr>
            <w:r>
              <w:t>180</w:t>
            </w:r>
          </w:p>
        </w:tc>
        <w:tc>
          <w:tcPr>
            <w:tcW w:w="965" w:type="dxa"/>
            <w:shd w:val="clear" w:color="auto" w:fill="auto"/>
          </w:tcPr>
          <w:p w:rsidR="009440FC" w:rsidRDefault="00D47AF3">
            <w:pPr>
              <w:widowControl w:val="0"/>
              <w:jc w:val="center"/>
              <w:rPr>
                <w:b/>
                <w:sz w:val="28"/>
                <w:szCs w:val="28"/>
              </w:rPr>
            </w:pPr>
            <w:r>
              <w:t>68</w:t>
            </w:r>
          </w:p>
        </w:tc>
        <w:tc>
          <w:tcPr>
            <w:tcW w:w="827" w:type="dxa"/>
            <w:shd w:val="clear" w:color="auto" w:fill="auto"/>
          </w:tcPr>
          <w:p w:rsidR="009440FC" w:rsidRDefault="00D47AF3">
            <w:pPr>
              <w:widowControl w:val="0"/>
              <w:jc w:val="center"/>
              <w:rPr>
                <w:b/>
                <w:sz w:val="28"/>
                <w:szCs w:val="28"/>
              </w:rPr>
            </w:pPr>
            <w:r>
              <w:t>34</w:t>
            </w:r>
          </w:p>
        </w:tc>
        <w:tc>
          <w:tcPr>
            <w:tcW w:w="1376" w:type="dxa"/>
            <w:shd w:val="clear" w:color="auto" w:fill="auto"/>
          </w:tcPr>
          <w:p w:rsidR="009440FC" w:rsidRDefault="00D47AF3">
            <w:pPr>
              <w:widowControl w:val="0"/>
              <w:jc w:val="center"/>
              <w:rPr>
                <w:b/>
                <w:sz w:val="28"/>
                <w:szCs w:val="28"/>
              </w:rPr>
            </w:pPr>
            <w:r>
              <w:t>34</w:t>
            </w:r>
          </w:p>
        </w:tc>
        <w:tc>
          <w:tcPr>
            <w:tcW w:w="962" w:type="dxa"/>
            <w:shd w:val="clear" w:color="auto" w:fill="auto"/>
          </w:tcPr>
          <w:p w:rsidR="009440FC" w:rsidRDefault="00D47AF3">
            <w:pPr>
              <w:widowControl w:val="0"/>
              <w:jc w:val="center"/>
              <w:rPr>
                <w:b/>
                <w:sz w:val="28"/>
                <w:szCs w:val="28"/>
              </w:rPr>
            </w:pPr>
            <w:r>
              <w:t>112</w:t>
            </w:r>
          </w:p>
        </w:tc>
        <w:tc>
          <w:tcPr>
            <w:tcW w:w="1792" w:type="dxa"/>
          </w:tcPr>
          <w:p w:rsidR="009440FC" w:rsidRDefault="00D47AF3">
            <w:pPr>
              <w:widowControl w:val="0"/>
              <w:rPr>
                <w:b/>
                <w:sz w:val="28"/>
                <w:szCs w:val="28"/>
              </w:rPr>
            </w:pPr>
            <w:r>
              <w:t xml:space="preserve">Согласно учебному </w:t>
            </w:r>
            <w:r>
              <w:t>плану: ДТЗ</w:t>
            </w:r>
          </w:p>
        </w:tc>
      </w:tr>
      <w:tr w:rsidR="009440FC">
        <w:trPr>
          <w:trHeight w:val="20"/>
        </w:trPr>
        <w:tc>
          <w:tcPr>
            <w:tcW w:w="2608" w:type="dxa"/>
          </w:tcPr>
          <w:p w:rsidR="009440FC" w:rsidRDefault="00D47AF3">
            <w:pPr>
              <w:widowControl w:val="0"/>
            </w:pPr>
            <w:r>
              <w:t>Всего в%</w:t>
            </w:r>
          </w:p>
        </w:tc>
        <w:tc>
          <w:tcPr>
            <w:tcW w:w="823" w:type="dxa"/>
            <w:shd w:val="clear" w:color="auto" w:fill="auto"/>
          </w:tcPr>
          <w:p w:rsidR="009440FC" w:rsidRDefault="009440FC">
            <w:pPr>
              <w:widowControl w:val="0"/>
              <w:jc w:val="center"/>
            </w:pPr>
          </w:p>
        </w:tc>
        <w:tc>
          <w:tcPr>
            <w:tcW w:w="965" w:type="dxa"/>
            <w:shd w:val="clear" w:color="auto" w:fill="auto"/>
          </w:tcPr>
          <w:p w:rsidR="009440FC" w:rsidRDefault="00D47AF3">
            <w:pPr>
              <w:widowControl w:val="0"/>
              <w:jc w:val="center"/>
            </w:pPr>
            <w:r>
              <w:t>38%</w:t>
            </w:r>
          </w:p>
        </w:tc>
        <w:tc>
          <w:tcPr>
            <w:tcW w:w="827" w:type="dxa"/>
            <w:shd w:val="clear" w:color="auto" w:fill="auto"/>
          </w:tcPr>
          <w:p w:rsidR="009440FC" w:rsidRDefault="00D47AF3">
            <w:pPr>
              <w:widowControl w:val="0"/>
              <w:jc w:val="center"/>
            </w:pPr>
            <w:r>
              <w:t>50%</w:t>
            </w:r>
          </w:p>
        </w:tc>
        <w:tc>
          <w:tcPr>
            <w:tcW w:w="1376" w:type="dxa"/>
            <w:shd w:val="clear" w:color="auto" w:fill="auto"/>
          </w:tcPr>
          <w:p w:rsidR="009440FC" w:rsidRDefault="00D47AF3">
            <w:pPr>
              <w:widowControl w:val="0"/>
              <w:jc w:val="center"/>
            </w:pPr>
            <w:r>
              <w:t>50%</w:t>
            </w:r>
          </w:p>
        </w:tc>
        <w:tc>
          <w:tcPr>
            <w:tcW w:w="962" w:type="dxa"/>
            <w:shd w:val="clear" w:color="auto" w:fill="auto"/>
          </w:tcPr>
          <w:p w:rsidR="009440FC" w:rsidRDefault="00D47AF3">
            <w:pPr>
              <w:widowControl w:val="0"/>
              <w:jc w:val="center"/>
            </w:pPr>
            <w:r>
              <w:t>62%</w:t>
            </w:r>
          </w:p>
        </w:tc>
        <w:tc>
          <w:tcPr>
            <w:tcW w:w="1792" w:type="dxa"/>
          </w:tcPr>
          <w:p w:rsidR="009440FC" w:rsidRDefault="009440FC">
            <w:pPr>
              <w:widowControl w:val="0"/>
            </w:pPr>
          </w:p>
        </w:tc>
      </w:tr>
    </w:tbl>
    <w:p w:rsidR="009440FC" w:rsidRDefault="009440FC">
      <w:pPr>
        <w:pStyle w:val="14"/>
        <w:jc w:val="both"/>
        <w:outlineLvl w:val="1"/>
        <w:rPr>
          <w:szCs w:val="28"/>
          <w:highlight w:val="yellow"/>
        </w:rPr>
      </w:pPr>
    </w:p>
    <w:p w:rsidR="009440FC" w:rsidRDefault="00D47AF3">
      <w:pPr>
        <w:pStyle w:val="14"/>
        <w:jc w:val="both"/>
        <w:outlineLvl w:val="1"/>
        <w:rPr>
          <w:szCs w:val="28"/>
          <w:lang w:val="ru-RU"/>
        </w:rPr>
      </w:pPr>
      <w:bookmarkStart w:id="8" w:name="_Toc83575408"/>
      <w:bookmarkStart w:id="9" w:name="_Toc83116188"/>
      <w:r>
        <w:rPr>
          <w:szCs w:val="28"/>
        </w:rPr>
        <w:t>5.3. Содержание семинаров, практических занятий</w:t>
      </w:r>
      <w:bookmarkEnd w:id="8"/>
      <w:bookmarkEnd w:id="9"/>
      <w:r>
        <w:rPr>
          <w:szCs w:val="28"/>
        </w:rPr>
        <w:t xml:space="preserve"> </w:t>
      </w:r>
    </w:p>
    <w:p w:rsidR="009440FC" w:rsidRDefault="00D47AF3">
      <w:pPr>
        <w:pStyle w:val="14"/>
        <w:jc w:val="right"/>
        <w:outlineLvl w:val="1"/>
        <w:rPr>
          <w:b w:val="0"/>
          <w:szCs w:val="28"/>
          <w:lang w:val="ru-RU"/>
        </w:rPr>
      </w:pPr>
      <w:r>
        <w:rPr>
          <w:b w:val="0"/>
          <w:szCs w:val="28"/>
        </w:rPr>
        <w:t xml:space="preserve">Таблица </w:t>
      </w:r>
      <w:r>
        <w:rPr>
          <w:b w:val="0"/>
          <w:szCs w:val="28"/>
          <w:lang w:val="ru-RU"/>
        </w:rPr>
        <w:t>5</w:t>
      </w:r>
    </w:p>
    <w:tbl>
      <w:tblPr>
        <w:tblW w:w="9640" w:type="dxa"/>
        <w:tblInd w:w="-147" w:type="dxa"/>
        <w:tblLayout w:type="fixed"/>
        <w:tblLook w:val="04A0" w:firstRow="1" w:lastRow="0" w:firstColumn="1" w:lastColumn="0" w:noHBand="0" w:noVBand="1"/>
      </w:tblPr>
      <w:tblGrid>
        <w:gridCol w:w="2169"/>
        <w:gridCol w:w="5773"/>
        <w:gridCol w:w="1698"/>
      </w:tblGrid>
      <w:tr w:rsidR="009440FC">
        <w:trPr>
          <w:tblHeader/>
        </w:trPr>
        <w:tc>
          <w:tcPr>
            <w:tcW w:w="21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440FC" w:rsidRDefault="00D47AF3">
            <w:pPr>
              <w:widowControl w:val="0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Наименование тем (разделов) дисциплины</w:t>
            </w:r>
          </w:p>
        </w:tc>
        <w:tc>
          <w:tcPr>
            <w:tcW w:w="57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440FC" w:rsidRDefault="00D47AF3">
            <w:pPr>
              <w:widowControl w:val="0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Перечень вопросов для обсуждения на семинарских, практических занятиях, рекомендуемые источники из разделов 8,9 </w:t>
            </w:r>
            <w:r>
              <w:rPr>
                <w:b/>
                <w:sz w:val="20"/>
                <w:szCs w:val="20"/>
              </w:rPr>
              <w:t>(указывается раздел и порядковый номер источника)</w:t>
            </w:r>
          </w:p>
        </w:tc>
        <w:tc>
          <w:tcPr>
            <w:tcW w:w="16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440FC" w:rsidRDefault="00D47AF3">
            <w:pPr>
              <w:widowControl w:val="0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Формы проведения занятий</w:t>
            </w:r>
          </w:p>
        </w:tc>
      </w:tr>
      <w:tr w:rsidR="009440FC">
        <w:tc>
          <w:tcPr>
            <w:tcW w:w="21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440FC" w:rsidRDefault="00D47AF3">
            <w:pPr>
              <w:widowControl w:val="0"/>
              <w:tabs>
                <w:tab w:val="left" w:pos="426"/>
              </w:tabs>
              <w:rPr>
                <w:sz w:val="20"/>
                <w:szCs w:val="20"/>
                <w:highlight w:val="yellow"/>
              </w:rPr>
            </w:pPr>
            <w:r>
              <w:rPr>
                <w:bCs/>
                <w:sz w:val="20"/>
                <w:szCs w:val="20"/>
              </w:rPr>
              <w:t>Тема 1. Теоретические основы внутреннего финансового аудита.</w:t>
            </w:r>
          </w:p>
        </w:tc>
        <w:tc>
          <w:tcPr>
            <w:tcW w:w="57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440FC" w:rsidRDefault="00D47AF3">
            <w:pPr>
              <w:widowControl w:val="0"/>
              <w:tabs>
                <w:tab w:val="left" w:pos="426"/>
              </w:tabs>
              <w:jc w:val="both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 xml:space="preserve">1. Категории внутреннего аудита и внутреннего финансового аудита. </w:t>
            </w:r>
          </w:p>
          <w:p w:rsidR="009440FC" w:rsidRDefault="00D47AF3">
            <w:pPr>
              <w:widowControl w:val="0"/>
              <w:tabs>
                <w:tab w:val="left" w:pos="426"/>
              </w:tabs>
              <w:jc w:val="both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 xml:space="preserve">2. Нормативное правовое и методическое обеспечение </w:t>
            </w:r>
            <w:r>
              <w:rPr>
                <w:bCs/>
                <w:sz w:val="20"/>
                <w:szCs w:val="20"/>
              </w:rPr>
              <w:lastRenderedPageBreak/>
              <w:t>в</w:t>
            </w:r>
            <w:r>
              <w:rPr>
                <w:bCs/>
                <w:sz w:val="20"/>
                <w:szCs w:val="20"/>
              </w:rPr>
              <w:t xml:space="preserve">нутреннего финансового аудита. </w:t>
            </w:r>
          </w:p>
          <w:p w:rsidR="009440FC" w:rsidRDefault="00D47AF3">
            <w:pPr>
              <w:widowControl w:val="0"/>
              <w:tabs>
                <w:tab w:val="left" w:pos="426"/>
              </w:tabs>
              <w:jc w:val="both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 xml:space="preserve">3. Стандартизация внутреннего финансового аудита в секторе государственного управления. </w:t>
            </w:r>
          </w:p>
          <w:p w:rsidR="009440FC" w:rsidRDefault="00D47AF3">
            <w:pPr>
              <w:widowControl w:val="0"/>
              <w:tabs>
                <w:tab w:val="left" w:pos="426"/>
              </w:tabs>
              <w:jc w:val="both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 xml:space="preserve">4. Категориальный аппарат внутреннего финансового аудита. </w:t>
            </w:r>
          </w:p>
          <w:p w:rsidR="009440FC" w:rsidRDefault="00D47AF3">
            <w:pPr>
              <w:widowControl w:val="0"/>
              <w:tabs>
                <w:tab w:val="left" w:pos="426"/>
              </w:tabs>
              <w:jc w:val="both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 xml:space="preserve">5. Методы внутреннего финансового аудита. </w:t>
            </w:r>
          </w:p>
          <w:p w:rsidR="009440FC" w:rsidRDefault="00D47AF3">
            <w:pPr>
              <w:widowControl w:val="0"/>
              <w:tabs>
                <w:tab w:val="left" w:pos="426"/>
              </w:tabs>
              <w:jc w:val="both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6. Задачи внутреннего финансового</w:t>
            </w:r>
            <w:r>
              <w:rPr>
                <w:bCs/>
                <w:sz w:val="20"/>
                <w:szCs w:val="20"/>
              </w:rPr>
              <w:t xml:space="preserve"> аудита.</w:t>
            </w:r>
          </w:p>
          <w:p w:rsidR="009440FC" w:rsidRDefault="00D47AF3">
            <w:pPr>
              <w:widowControl w:val="0"/>
              <w:tabs>
                <w:tab w:val="left" w:pos="426"/>
              </w:tabs>
              <w:jc w:val="both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 xml:space="preserve">7. Содержательные аспекты целеполагания внутреннего финансового аудита. </w:t>
            </w:r>
          </w:p>
          <w:p w:rsidR="009440FC" w:rsidRDefault="00D47AF3">
            <w:pPr>
              <w:widowControl w:val="0"/>
              <w:tabs>
                <w:tab w:val="left" w:pos="426"/>
              </w:tabs>
              <w:jc w:val="both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 xml:space="preserve">8. Оценка надежности внутреннего финансового контроля. </w:t>
            </w:r>
          </w:p>
          <w:p w:rsidR="009440FC" w:rsidRDefault="00D47AF3">
            <w:pPr>
              <w:widowControl w:val="0"/>
              <w:tabs>
                <w:tab w:val="left" w:pos="426"/>
              </w:tabs>
              <w:jc w:val="both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9. Подтверждение достоверности бюджетной отчетности и соответствия порядка ведения бюджетного учета единой методологии</w:t>
            </w:r>
            <w:r>
              <w:rPr>
                <w:bCs/>
                <w:sz w:val="20"/>
                <w:szCs w:val="20"/>
              </w:rPr>
              <w:t xml:space="preserve"> бюджетного учета, составления, представления и утверждения бюджетной отчетности как целеполагание внутреннего финансового аудита. </w:t>
            </w:r>
          </w:p>
          <w:p w:rsidR="009440FC" w:rsidRDefault="00D47AF3">
            <w:pPr>
              <w:widowControl w:val="0"/>
              <w:tabs>
                <w:tab w:val="left" w:pos="426"/>
              </w:tabs>
              <w:jc w:val="both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10. Повышение качества финансового менеджмента, в том числе подготовка предложений о повышении результативности и экономност</w:t>
            </w:r>
            <w:r>
              <w:rPr>
                <w:bCs/>
                <w:sz w:val="20"/>
                <w:szCs w:val="20"/>
              </w:rPr>
              <w:t xml:space="preserve">и использования бюджетных средств как целеполагание внутреннего финансового аудита. </w:t>
            </w:r>
          </w:p>
          <w:p w:rsidR="009440FC" w:rsidRDefault="00D47AF3">
            <w:pPr>
              <w:widowControl w:val="0"/>
              <w:tabs>
                <w:tab w:val="left" w:pos="426"/>
              </w:tabs>
              <w:rPr>
                <w:sz w:val="20"/>
                <w:szCs w:val="20"/>
                <w:highlight w:val="yellow"/>
              </w:rPr>
            </w:pPr>
            <w:r>
              <w:rPr>
                <w:i/>
                <w:sz w:val="20"/>
                <w:szCs w:val="20"/>
                <w:lang w:eastAsia="ar-SA"/>
              </w:rPr>
              <w:t>Рекомендуемые источники: раздел 8.2 — 1, 2,3,4,6,7,8,9,10</w:t>
            </w:r>
          </w:p>
        </w:tc>
        <w:tc>
          <w:tcPr>
            <w:tcW w:w="16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440FC" w:rsidRDefault="00D47AF3">
            <w:pPr>
              <w:widowControl w:val="0"/>
              <w:jc w:val="both"/>
              <w:rPr>
                <w:sz w:val="20"/>
                <w:szCs w:val="20"/>
                <w:highlight w:val="yellow"/>
              </w:rPr>
            </w:pPr>
            <w:r>
              <w:rPr>
                <w:bCs/>
                <w:sz w:val="20"/>
                <w:szCs w:val="20"/>
              </w:rPr>
              <w:lastRenderedPageBreak/>
              <w:t xml:space="preserve">Опрос, выполнение ситуационных </w:t>
            </w:r>
            <w:r>
              <w:rPr>
                <w:bCs/>
                <w:sz w:val="20"/>
                <w:szCs w:val="20"/>
              </w:rPr>
              <w:lastRenderedPageBreak/>
              <w:t>заданий. Научная дискуссия</w:t>
            </w:r>
          </w:p>
        </w:tc>
      </w:tr>
      <w:tr w:rsidR="009440FC">
        <w:tc>
          <w:tcPr>
            <w:tcW w:w="21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440FC" w:rsidRDefault="00D47AF3">
            <w:pPr>
              <w:widowControl w:val="0"/>
              <w:rPr>
                <w:sz w:val="20"/>
                <w:szCs w:val="20"/>
                <w:highlight w:val="yellow"/>
              </w:rPr>
            </w:pPr>
            <w:r>
              <w:rPr>
                <w:sz w:val="20"/>
                <w:szCs w:val="20"/>
              </w:rPr>
              <w:t xml:space="preserve">Тема 2. Организация внутреннего финансового аудита в </w:t>
            </w:r>
            <w:r>
              <w:rPr>
                <w:sz w:val="20"/>
                <w:szCs w:val="20"/>
              </w:rPr>
              <w:t>главном администраторе (администраторе) бюджетных средств.</w:t>
            </w:r>
          </w:p>
        </w:tc>
        <w:tc>
          <w:tcPr>
            <w:tcW w:w="57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440FC" w:rsidRDefault="00D47AF3">
            <w:pPr>
              <w:widowControl w:val="0"/>
              <w:jc w:val="both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 xml:space="preserve">1. Основания организации внутреннего финансового аудита. </w:t>
            </w:r>
          </w:p>
          <w:p w:rsidR="009440FC" w:rsidRDefault="00D47AF3">
            <w:pPr>
              <w:widowControl w:val="0"/>
              <w:jc w:val="both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2. Требования к формам организации внутреннего финансового аудита.</w:t>
            </w:r>
          </w:p>
          <w:p w:rsidR="009440FC" w:rsidRDefault="00D47AF3">
            <w:pPr>
              <w:widowControl w:val="0"/>
              <w:jc w:val="both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3. Порядок организации внутреннего финансового аудита.</w:t>
            </w:r>
          </w:p>
          <w:p w:rsidR="009440FC" w:rsidRDefault="00D47AF3">
            <w:pPr>
              <w:widowControl w:val="0"/>
              <w:jc w:val="both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4. Порядок переда</w:t>
            </w:r>
            <w:r>
              <w:rPr>
                <w:bCs/>
                <w:sz w:val="20"/>
                <w:szCs w:val="20"/>
              </w:rPr>
              <w:t>чи полномочий по осуществлению внутреннего финансового аудита.</w:t>
            </w:r>
          </w:p>
          <w:p w:rsidR="009440FC" w:rsidRDefault="00D47AF3">
            <w:pPr>
              <w:widowControl w:val="0"/>
              <w:jc w:val="both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5. Права и обязанности должностных лиц (работников) при осуществлении внутреннего финансового аудита.</w:t>
            </w:r>
          </w:p>
          <w:p w:rsidR="009440FC" w:rsidRDefault="00D47AF3">
            <w:pPr>
              <w:widowControl w:val="0"/>
              <w:jc w:val="both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6. Категории должностных лиц (работников) при осуществлении внутреннего финансового аудита.</w:t>
            </w:r>
          </w:p>
          <w:p w:rsidR="009440FC" w:rsidRDefault="00D47AF3">
            <w:pPr>
              <w:widowControl w:val="0"/>
              <w:jc w:val="both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7. Права и обязанности должностных лиц (работников) субъекта внутреннего финансового аудита.</w:t>
            </w:r>
          </w:p>
          <w:p w:rsidR="009440FC" w:rsidRDefault="00D47AF3">
            <w:pPr>
              <w:widowControl w:val="0"/>
              <w:jc w:val="both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8. Права и обязанности руководителя аудиторской группы.</w:t>
            </w:r>
          </w:p>
          <w:p w:rsidR="009440FC" w:rsidRDefault="00D47AF3">
            <w:pPr>
              <w:widowControl w:val="0"/>
              <w:jc w:val="both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9. Права и обязанности руководителя субъекта внутреннего финансового аудита.</w:t>
            </w:r>
          </w:p>
          <w:p w:rsidR="009440FC" w:rsidRDefault="00D47AF3">
            <w:pPr>
              <w:widowControl w:val="0"/>
              <w:jc w:val="both"/>
              <w:rPr>
                <w:bCs/>
                <w:sz w:val="20"/>
                <w:szCs w:val="20"/>
                <w:highlight w:val="yellow"/>
              </w:rPr>
            </w:pPr>
            <w:r>
              <w:rPr>
                <w:bCs/>
                <w:sz w:val="20"/>
                <w:szCs w:val="20"/>
              </w:rPr>
              <w:t>10. Права и обязанности субъе</w:t>
            </w:r>
            <w:r>
              <w:rPr>
                <w:bCs/>
                <w:sz w:val="20"/>
                <w:szCs w:val="20"/>
              </w:rPr>
              <w:t>ктов бюджетных процедур.</w:t>
            </w:r>
          </w:p>
          <w:p w:rsidR="009440FC" w:rsidRDefault="00D47AF3">
            <w:pPr>
              <w:widowControl w:val="0"/>
              <w:jc w:val="both"/>
              <w:rPr>
                <w:i/>
                <w:sz w:val="20"/>
                <w:szCs w:val="20"/>
                <w:highlight w:val="yellow"/>
              </w:rPr>
            </w:pPr>
            <w:r>
              <w:rPr>
                <w:i/>
                <w:sz w:val="20"/>
                <w:szCs w:val="20"/>
                <w:lang w:eastAsia="ar-SA"/>
              </w:rPr>
              <w:t>Рекомендуемые источники: раздел 8.2 — 11</w:t>
            </w:r>
          </w:p>
        </w:tc>
        <w:tc>
          <w:tcPr>
            <w:tcW w:w="16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440FC" w:rsidRDefault="00D47AF3">
            <w:pPr>
              <w:widowControl w:val="0"/>
              <w:jc w:val="both"/>
              <w:rPr>
                <w:sz w:val="20"/>
                <w:szCs w:val="20"/>
                <w:highlight w:val="yellow"/>
              </w:rPr>
            </w:pPr>
            <w:r>
              <w:rPr>
                <w:sz w:val="20"/>
                <w:szCs w:val="20"/>
              </w:rPr>
              <w:t>Опрос, выполнение ситуационных заданий</w:t>
            </w:r>
            <w:r>
              <w:rPr>
                <w:bCs/>
                <w:sz w:val="20"/>
                <w:szCs w:val="20"/>
              </w:rPr>
              <w:t>. Научная дискуссия</w:t>
            </w:r>
          </w:p>
        </w:tc>
      </w:tr>
      <w:tr w:rsidR="009440FC">
        <w:tc>
          <w:tcPr>
            <w:tcW w:w="21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440FC" w:rsidRDefault="00D47AF3">
            <w:pPr>
              <w:widowControl w:val="0"/>
              <w:rPr>
                <w:sz w:val="20"/>
                <w:szCs w:val="20"/>
                <w:highlight w:val="yellow"/>
              </w:rPr>
            </w:pPr>
            <w:r>
              <w:rPr>
                <w:sz w:val="20"/>
                <w:szCs w:val="20"/>
              </w:rPr>
              <w:t>Тема 3. Планирование, проведение и реализация результатов внутреннего финансового аудита.</w:t>
            </w:r>
          </w:p>
        </w:tc>
        <w:tc>
          <w:tcPr>
            <w:tcW w:w="57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440FC" w:rsidRDefault="00D47AF3">
            <w:pPr>
              <w:widowControl w:val="0"/>
              <w:jc w:val="both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1. Типовая форма плана проведения аудитор</w:t>
            </w:r>
            <w:r>
              <w:rPr>
                <w:bCs/>
                <w:sz w:val="20"/>
                <w:szCs w:val="20"/>
              </w:rPr>
              <w:t xml:space="preserve">ских мероприятий. </w:t>
            </w:r>
          </w:p>
          <w:p w:rsidR="009440FC" w:rsidRDefault="00D47AF3">
            <w:pPr>
              <w:widowControl w:val="0"/>
              <w:jc w:val="both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 xml:space="preserve">2. Регламент формирования и заполнения плана проведения аудиторских мероприятий. </w:t>
            </w:r>
          </w:p>
          <w:p w:rsidR="009440FC" w:rsidRDefault="00D47AF3">
            <w:pPr>
              <w:widowControl w:val="0"/>
              <w:jc w:val="both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3. Типовая форма программы аудиторского мероприятия.</w:t>
            </w:r>
          </w:p>
          <w:p w:rsidR="009440FC" w:rsidRDefault="00D47AF3">
            <w:pPr>
              <w:widowControl w:val="0"/>
              <w:jc w:val="both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4. Регламент формирования заполнения программы аудиторского мероприятия.</w:t>
            </w:r>
          </w:p>
          <w:p w:rsidR="009440FC" w:rsidRDefault="00D47AF3">
            <w:pPr>
              <w:widowControl w:val="0"/>
              <w:jc w:val="both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 xml:space="preserve">5. Методика оценки бюджетных </w:t>
            </w:r>
            <w:r>
              <w:rPr>
                <w:bCs/>
                <w:sz w:val="20"/>
                <w:szCs w:val="20"/>
              </w:rPr>
              <w:t>рисков: выявление, виды, оценивание, шкалы оценки.</w:t>
            </w:r>
          </w:p>
          <w:p w:rsidR="009440FC" w:rsidRDefault="00D47AF3">
            <w:pPr>
              <w:widowControl w:val="0"/>
              <w:jc w:val="both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 xml:space="preserve">6. Типовая форма реестра бюджетных рисков. </w:t>
            </w:r>
          </w:p>
          <w:p w:rsidR="009440FC" w:rsidRDefault="00D47AF3">
            <w:pPr>
              <w:widowControl w:val="0"/>
              <w:jc w:val="both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 xml:space="preserve">7. Регламент заполнения реестра бюджетных рисков. </w:t>
            </w:r>
          </w:p>
          <w:p w:rsidR="009440FC" w:rsidRDefault="00D47AF3">
            <w:pPr>
              <w:widowControl w:val="0"/>
              <w:jc w:val="both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 xml:space="preserve">8. Реализация результатов внутреннего финансового аудита. </w:t>
            </w:r>
          </w:p>
          <w:p w:rsidR="009440FC" w:rsidRDefault="00D47AF3">
            <w:pPr>
              <w:widowControl w:val="0"/>
              <w:jc w:val="both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9. Типовая форма заключения по результатам аудиторс</w:t>
            </w:r>
            <w:r>
              <w:rPr>
                <w:bCs/>
                <w:sz w:val="20"/>
                <w:szCs w:val="20"/>
              </w:rPr>
              <w:t xml:space="preserve">кого мероприятия. </w:t>
            </w:r>
          </w:p>
          <w:p w:rsidR="009440FC" w:rsidRDefault="00D47AF3">
            <w:pPr>
              <w:widowControl w:val="0"/>
              <w:jc w:val="both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 xml:space="preserve">10. Регламент формирования и заполнения заключения по результатам аудиторского мероприятия. </w:t>
            </w:r>
          </w:p>
          <w:p w:rsidR="009440FC" w:rsidRDefault="00D47AF3">
            <w:pPr>
              <w:widowControl w:val="0"/>
              <w:jc w:val="both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 xml:space="preserve">11. Типовая форма годовой отчетности о результатах деятельности субъекта внутреннего финансового аудита. </w:t>
            </w:r>
          </w:p>
          <w:p w:rsidR="009440FC" w:rsidRDefault="00D47AF3">
            <w:pPr>
              <w:widowControl w:val="0"/>
              <w:jc w:val="both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12. Регламент и порядок заполнения год</w:t>
            </w:r>
            <w:r>
              <w:rPr>
                <w:bCs/>
                <w:sz w:val="20"/>
                <w:szCs w:val="20"/>
              </w:rPr>
              <w:t xml:space="preserve">овой отчетности о результатах деятельности субъекта внутреннего финансового аудита. </w:t>
            </w:r>
          </w:p>
          <w:p w:rsidR="009440FC" w:rsidRDefault="00D47AF3">
            <w:pPr>
              <w:widowControl w:val="0"/>
              <w:jc w:val="both"/>
              <w:rPr>
                <w:sz w:val="20"/>
                <w:szCs w:val="20"/>
                <w:highlight w:val="yellow"/>
                <w:lang w:eastAsia="ar-SA"/>
              </w:rPr>
            </w:pPr>
            <w:r>
              <w:rPr>
                <w:i/>
                <w:sz w:val="20"/>
                <w:szCs w:val="20"/>
                <w:lang w:eastAsia="ar-SA"/>
              </w:rPr>
              <w:t>Рекомендуемые источники: раздел 8.2 — 1, 2,4,5,7</w:t>
            </w:r>
          </w:p>
        </w:tc>
        <w:tc>
          <w:tcPr>
            <w:tcW w:w="16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440FC" w:rsidRDefault="00D47AF3">
            <w:pPr>
              <w:widowControl w:val="0"/>
              <w:jc w:val="both"/>
              <w:rPr>
                <w:sz w:val="20"/>
                <w:szCs w:val="20"/>
                <w:highlight w:val="yellow"/>
              </w:rPr>
            </w:pPr>
            <w:r>
              <w:rPr>
                <w:sz w:val="20"/>
                <w:szCs w:val="20"/>
              </w:rPr>
              <w:t>Опрос, решение тестовых заданий, выполнение ситуационных заданий.</w:t>
            </w:r>
          </w:p>
        </w:tc>
      </w:tr>
      <w:tr w:rsidR="009440FC">
        <w:tc>
          <w:tcPr>
            <w:tcW w:w="21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440FC" w:rsidRDefault="00D47AF3">
            <w:pPr>
              <w:widowControl w:val="0"/>
              <w:rPr>
                <w:sz w:val="20"/>
                <w:szCs w:val="20"/>
                <w:highlight w:val="yellow"/>
              </w:rPr>
            </w:pPr>
            <w:r>
              <w:rPr>
                <w:sz w:val="20"/>
                <w:szCs w:val="20"/>
              </w:rPr>
              <w:lastRenderedPageBreak/>
              <w:t>Тема 4.  Анализ осуществления главными администраторами</w:t>
            </w:r>
            <w:r>
              <w:rPr>
                <w:sz w:val="20"/>
                <w:szCs w:val="20"/>
              </w:rPr>
              <w:t xml:space="preserve"> бюджетных средств внутреннего финансового аудита.</w:t>
            </w:r>
          </w:p>
        </w:tc>
        <w:tc>
          <w:tcPr>
            <w:tcW w:w="57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440FC" w:rsidRDefault="00D47AF3">
            <w:pPr>
              <w:widowControl w:val="0"/>
              <w:tabs>
                <w:tab w:val="left" w:pos="426"/>
              </w:tabs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1. Анализ осуществления главными администраторами бюджетных средств внутреннего финансового аудита: цель, содержание, предметная область. </w:t>
            </w:r>
          </w:p>
          <w:p w:rsidR="009440FC" w:rsidRDefault="00D47AF3">
            <w:pPr>
              <w:widowControl w:val="0"/>
              <w:tabs>
                <w:tab w:val="left" w:pos="426"/>
              </w:tabs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2. Полномочия Федерального казначейства по осуществлению аналитиче</w:t>
            </w:r>
            <w:r>
              <w:rPr>
                <w:sz w:val="20"/>
                <w:szCs w:val="20"/>
              </w:rPr>
              <w:t xml:space="preserve">ских мероприятий по оценке организации и осуществления внутреннего финансового аудита. </w:t>
            </w:r>
          </w:p>
          <w:p w:rsidR="009440FC" w:rsidRDefault="00D47AF3">
            <w:pPr>
              <w:widowControl w:val="0"/>
              <w:tabs>
                <w:tab w:val="left" w:pos="426"/>
              </w:tabs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3. Мониторинг и анкетирование главных администраторов бюджетных средств. </w:t>
            </w:r>
          </w:p>
          <w:p w:rsidR="009440FC" w:rsidRDefault="00D47AF3">
            <w:pPr>
              <w:widowControl w:val="0"/>
              <w:tabs>
                <w:tab w:val="left" w:pos="426"/>
              </w:tabs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4. Планирование и проведение аналитических мероприятий Казначейства России. </w:t>
            </w:r>
          </w:p>
          <w:p w:rsidR="009440FC" w:rsidRDefault="00D47AF3">
            <w:pPr>
              <w:widowControl w:val="0"/>
              <w:tabs>
                <w:tab w:val="left" w:pos="426"/>
              </w:tabs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5. Составление и  представление информации по результатам аналитических мероприятий. </w:t>
            </w:r>
          </w:p>
          <w:p w:rsidR="009440FC" w:rsidRDefault="00D47AF3">
            <w:pPr>
              <w:widowControl w:val="0"/>
              <w:tabs>
                <w:tab w:val="left" w:pos="426"/>
              </w:tabs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6. Направления критериев самодиагностики. </w:t>
            </w:r>
          </w:p>
          <w:p w:rsidR="009440FC" w:rsidRDefault="00D47AF3">
            <w:pPr>
              <w:widowControl w:val="0"/>
              <w:tabs>
                <w:tab w:val="left" w:pos="426"/>
              </w:tabs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7. Источники информации для разработки критериев самодиагностики качества внутреннего финансового аудита.</w:t>
            </w:r>
          </w:p>
          <w:p w:rsidR="009440FC" w:rsidRDefault="00D47AF3">
            <w:pPr>
              <w:widowControl w:val="0"/>
              <w:tabs>
                <w:tab w:val="left" w:pos="426"/>
              </w:tabs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8. Руководящие докуме</w:t>
            </w:r>
            <w:r>
              <w:rPr>
                <w:sz w:val="20"/>
                <w:szCs w:val="20"/>
              </w:rPr>
              <w:t xml:space="preserve">нты, содержащие требования к организации и осуществлению внутреннего финансового аудита. </w:t>
            </w:r>
          </w:p>
          <w:p w:rsidR="009440FC" w:rsidRDefault="00D47AF3">
            <w:pPr>
              <w:widowControl w:val="0"/>
              <w:tabs>
                <w:tab w:val="left" w:pos="426"/>
              </w:tabs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9. Результаты внешней оценки качества внутреннего финансового аудита как источники информации для разработки критериев самодиагностики качества внутреннего финансовог</w:t>
            </w:r>
            <w:r>
              <w:rPr>
                <w:sz w:val="20"/>
                <w:szCs w:val="20"/>
              </w:rPr>
              <w:t xml:space="preserve">о аудита. </w:t>
            </w:r>
          </w:p>
          <w:p w:rsidR="009440FC" w:rsidRDefault="00D47AF3">
            <w:pPr>
              <w:widowControl w:val="0"/>
              <w:tabs>
                <w:tab w:val="left" w:pos="426"/>
              </w:tabs>
              <w:jc w:val="both"/>
              <w:rPr>
                <w:sz w:val="20"/>
                <w:szCs w:val="20"/>
                <w:highlight w:val="yellow"/>
              </w:rPr>
            </w:pPr>
            <w:r>
              <w:rPr>
                <w:sz w:val="20"/>
                <w:szCs w:val="20"/>
              </w:rPr>
              <w:t>10. Критерии самодиагностики качества внутреннего финансового аудита.</w:t>
            </w:r>
          </w:p>
          <w:p w:rsidR="009440FC" w:rsidRDefault="00D47AF3">
            <w:pPr>
              <w:widowControl w:val="0"/>
              <w:tabs>
                <w:tab w:val="left" w:pos="426"/>
              </w:tabs>
              <w:rPr>
                <w:i/>
                <w:sz w:val="20"/>
                <w:szCs w:val="20"/>
                <w:highlight w:val="yellow"/>
              </w:rPr>
            </w:pPr>
            <w:r>
              <w:rPr>
                <w:i/>
                <w:sz w:val="20"/>
                <w:szCs w:val="20"/>
              </w:rPr>
              <w:t>Рекомендуемые источники: раздел 8.2 — 11</w:t>
            </w:r>
          </w:p>
        </w:tc>
        <w:tc>
          <w:tcPr>
            <w:tcW w:w="16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440FC" w:rsidRDefault="00D47AF3">
            <w:pPr>
              <w:widowControl w:val="0"/>
              <w:jc w:val="both"/>
              <w:rPr>
                <w:sz w:val="20"/>
                <w:szCs w:val="20"/>
                <w:highlight w:val="yellow"/>
              </w:rPr>
            </w:pPr>
            <w:r>
              <w:rPr>
                <w:sz w:val="20"/>
                <w:szCs w:val="20"/>
              </w:rPr>
              <w:t>Опрос, решение тестовых заданий</w:t>
            </w:r>
            <w:r>
              <w:rPr>
                <w:bCs/>
                <w:sz w:val="20"/>
                <w:szCs w:val="20"/>
              </w:rPr>
              <w:t>. Научная дискуссия</w:t>
            </w:r>
          </w:p>
        </w:tc>
      </w:tr>
    </w:tbl>
    <w:p w:rsidR="009440FC" w:rsidRDefault="009440FC">
      <w:pPr>
        <w:jc w:val="both"/>
        <w:outlineLvl w:val="0"/>
        <w:rPr>
          <w:b/>
          <w:bCs/>
          <w:sz w:val="28"/>
          <w:szCs w:val="28"/>
        </w:rPr>
      </w:pPr>
    </w:p>
    <w:p w:rsidR="009440FC" w:rsidRDefault="00D47AF3">
      <w:pPr>
        <w:spacing w:line="360" w:lineRule="auto"/>
        <w:jc w:val="both"/>
        <w:outlineLvl w:val="0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6. Перечень учебно-методического обеспечения для самостоятельной работы обучающих</w:t>
      </w:r>
      <w:r>
        <w:rPr>
          <w:b/>
          <w:bCs/>
          <w:sz w:val="28"/>
          <w:szCs w:val="28"/>
        </w:rPr>
        <w:t>ся по дисциплине</w:t>
      </w:r>
    </w:p>
    <w:p w:rsidR="009440FC" w:rsidRDefault="00D47AF3">
      <w:pPr>
        <w:keepNext/>
        <w:spacing w:line="360" w:lineRule="auto"/>
        <w:jc w:val="both"/>
        <w:outlineLvl w:val="1"/>
        <w:rPr>
          <w:b/>
          <w:sz w:val="28"/>
          <w:szCs w:val="28"/>
        </w:rPr>
      </w:pPr>
      <w:bookmarkStart w:id="10" w:name="_Toc83575410"/>
      <w:bookmarkStart w:id="11" w:name="_Toc83116190"/>
      <w:r>
        <w:rPr>
          <w:b/>
          <w:sz w:val="28"/>
          <w:szCs w:val="28"/>
        </w:rPr>
        <w:t>6.1. Перечень вопросов, отводимых на самостоятельное освоение дисциплины, формы внеаудиторной самостоятельной работы</w:t>
      </w:r>
      <w:bookmarkEnd w:id="10"/>
      <w:bookmarkEnd w:id="11"/>
    </w:p>
    <w:p w:rsidR="009440FC" w:rsidRDefault="00D47AF3">
      <w:pPr>
        <w:ind w:firstLine="709"/>
        <w:jc w:val="right"/>
        <w:rPr>
          <w:sz w:val="28"/>
          <w:szCs w:val="28"/>
        </w:rPr>
      </w:pPr>
      <w:r>
        <w:rPr>
          <w:sz w:val="28"/>
          <w:szCs w:val="28"/>
        </w:rPr>
        <w:t>Таблица 6</w:t>
      </w:r>
    </w:p>
    <w:tbl>
      <w:tblPr>
        <w:tblW w:w="9640" w:type="dxa"/>
        <w:tblInd w:w="-147" w:type="dxa"/>
        <w:tblLayout w:type="fixed"/>
        <w:tblLook w:val="04A0" w:firstRow="1" w:lastRow="0" w:firstColumn="1" w:lastColumn="0" w:noHBand="0" w:noVBand="1"/>
      </w:tblPr>
      <w:tblGrid>
        <w:gridCol w:w="2024"/>
        <w:gridCol w:w="5530"/>
        <w:gridCol w:w="2086"/>
      </w:tblGrid>
      <w:tr w:rsidR="009440FC">
        <w:trPr>
          <w:tblHeader/>
        </w:trPr>
        <w:tc>
          <w:tcPr>
            <w:tcW w:w="20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440FC" w:rsidRDefault="00D47AF3">
            <w:pPr>
              <w:widowControl w:val="0"/>
              <w:spacing w:line="216" w:lineRule="auto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Наименование тем (разделов) дисциплины</w:t>
            </w:r>
          </w:p>
        </w:tc>
        <w:tc>
          <w:tcPr>
            <w:tcW w:w="55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440FC" w:rsidRDefault="00D47AF3">
            <w:pPr>
              <w:widowControl w:val="0"/>
              <w:spacing w:line="216" w:lineRule="auto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Перечень вопросов, отводимых на самостоятельное освоение</w:t>
            </w:r>
          </w:p>
        </w:tc>
        <w:tc>
          <w:tcPr>
            <w:tcW w:w="20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440FC" w:rsidRDefault="00D47AF3">
            <w:pPr>
              <w:widowControl w:val="0"/>
              <w:spacing w:line="216" w:lineRule="auto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Формы </w:t>
            </w:r>
            <w:r>
              <w:rPr>
                <w:b/>
                <w:sz w:val="20"/>
                <w:szCs w:val="20"/>
              </w:rPr>
              <w:t>внеаудиторной самостоятельной работы</w:t>
            </w:r>
          </w:p>
        </w:tc>
      </w:tr>
      <w:tr w:rsidR="009440FC">
        <w:tc>
          <w:tcPr>
            <w:tcW w:w="20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440FC" w:rsidRDefault="00D47AF3">
            <w:pPr>
              <w:widowControl w:val="0"/>
              <w:tabs>
                <w:tab w:val="left" w:pos="426"/>
              </w:tabs>
              <w:jc w:val="both"/>
              <w:rPr>
                <w:sz w:val="20"/>
                <w:szCs w:val="20"/>
                <w:highlight w:val="yellow"/>
              </w:rPr>
            </w:pPr>
            <w:r>
              <w:rPr>
                <w:bCs/>
                <w:sz w:val="20"/>
                <w:szCs w:val="20"/>
              </w:rPr>
              <w:t>Тема 1. Теоретические основы внутреннего финансового аудита.</w:t>
            </w:r>
          </w:p>
        </w:tc>
        <w:tc>
          <w:tcPr>
            <w:tcW w:w="55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440FC" w:rsidRDefault="00D47AF3">
            <w:pPr>
              <w:widowControl w:val="0"/>
              <w:tabs>
                <w:tab w:val="left" w:pos="426"/>
              </w:tabs>
              <w:jc w:val="both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1. Сравнительная характеристика внутреннего финансового аудита до 01.01.2020 года и после 01.01.2020 года.</w:t>
            </w:r>
          </w:p>
          <w:p w:rsidR="009440FC" w:rsidRDefault="00D47AF3">
            <w:pPr>
              <w:widowControl w:val="0"/>
              <w:tabs>
                <w:tab w:val="left" w:pos="426"/>
              </w:tabs>
              <w:jc w:val="both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 xml:space="preserve">2. Содержательные аспекты внутреннего финансового </w:t>
            </w:r>
            <w:r>
              <w:rPr>
                <w:bCs/>
                <w:sz w:val="20"/>
                <w:szCs w:val="20"/>
              </w:rPr>
              <w:t xml:space="preserve">аудита в международных стандартах. </w:t>
            </w:r>
          </w:p>
          <w:p w:rsidR="009440FC" w:rsidRDefault="00D47AF3">
            <w:pPr>
              <w:widowControl w:val="0"/>
              <w:tabs>
                <w:tab w:val="left" w:pos="426"/>
              </w:tabs>
              <w:jc w:val="both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 xml:space="preserve">3. Отечественная и зарубежная практика организации внутреннего финансового аудита. </w:t>
            </w:r>
          </w:p>
          <w:p w:rsidR="009440FC" w:rsidRDefault="00D47AF3">
            <w:pPr>
              <w:widowControl w:val="0"/>
              <w:tabs>
                <w:tab w:val="left" w:pos="426"/>
              </w:tabs>
              <w:jc w:val="both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 xml:space="preserve">4. Генезис системы внутреннего финансового аудита в Российской Федерации. </w:t>
            </w:r>
          </w:p>
          <w:p w:rsidR="009440FC" w:rsidRDefault="00D47AF3">
            <w:pPr>
              <w:widowControl w:val="0"/>
              <w:tabs>
                <w:tab w:val="left" w:pos="426"/>
              </w:tabs>
              <w:jc w:val="both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5. Необходимость внутреннего финансового аудита в главных адм</w:t>
            </w:r>
            <w:r>
              <w:rPr>
                <w:bCs/>
                <w:sz w:val="20"/>
                <w:szCs w:val="20"/>
              </w:rPr>
              <w:t>инистраторах бюджетных средств.</w:t>
            </w:r>
          </w:p>
          <w:p w:rsidR="009440FC" w:rsidRDefault="00D47AF3">
            <w:pPr>
              <w:widowControl w:val="0"/>
              <w:tabs>
                <w:tab w:val="left" w:pos="426"/>
              </w:tabs>
              <w:jc w:val="both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6. Принципы внутреннего финансового аудита, их содержание.</w:t>
            </w:r>
          </w:p>
          <w:p w:rsidR="009440FC" w:rsidRDefault="00D47AF3">
            <w:pPr>
              <w:widowControl w:val="0"/>
              <w:tabs>
                <w:tab w:val="left" w:pos="426"/>
              </w:tabs>
              <w:jc w:val="both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7.  Категория внутреннего финансового контроля. Контрольные действия.</w:t>
            </w:r>
          </w:p>
          <w:p w:rsidR="009440FC" w:rsidRDefault="00D47AF3">
            <w:pPr>
              <w:widowControl w:val="0"/>
              <w:tabs>
                <w:tab w:val="left" w:pos="426"/>
              </w:tabs>
              <w:jc w:val="both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8.</w:t>
            </w:r>
            <w:r>
              <w:t xml:space="preserve"> </w:t>
            </w:r>
            <w:r>
              <w:rPr>
                <w:bCs/>
                <w:sz w:val="20"/>
                <w:szCs w:val="20"/>
              </w:rPr>
              <w:t xml:space="preserve">Особенности достижения цели по подтверждению достоверности бюджетной отчетности. </w:t>
            </w:r>
          </w:p>
          <w:p w:rsidR="009440FC" w:rsidRDefault="00D47AF3">
            <w:pPr>
              <w:widowControl w:val="0"/>
              <w:tabs>
                <w:tab w:val="left" w:pos="426"/>
              </w:tabs>
              <w:jc w:val="both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9. Методич</w:t>
            </w:r>
            <w:r>
              <w:rPr>
                <w:bCs/>
                <w:sz w:val="20"/>
                <w:szCs w:val="20"/>
              </w:rPr>
              <w:t xml:space="preserve">еское обеспечение аудиторского мероприятия по подтверждению достоверности бюджетной отчетности. </w:t>
            </w:r>
          </w:p>
          <w:p w:rsidR="009440FC" w:rsidRDefault="00D47AF3">
            <w:pPr>
              <w:widowControl w:val="0"/>
              <w:tabs>
                <w:tab w:val="left" w:pos="426"/>
              </w:tabs>
              <w:jc w:val="both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lastRenderedPageBreak/>
              <w:t>10. Особенности реализации аудиторского мероприятия в условиях передачи полномочий централизованной  бухгалтерии.</w:t>
            </w:r>
          </w:p>
          <w:p w:rsidR="009440FC" w:rsidRDefault="00D47AF3">
            <w:pPr>
              <w:widowControl w:val="0"/>
              <w:tabs>
                <w:tab w:val="left" w:pos="426"/>
              </w:tabs>
              <w:jc w:val="both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11. Оценка исполнения бюджетных полномочий гл</w:t>
            </w:r>
            <w:r>
              <w:rPr>
                <w:bCs/>
                <w:sz w:val="20"/>
                <w:szCs w:val="20"/>
              </w:rPr>
              <w:t>авного администратора бюджетных средств. Методические аспекты реализации мониторинга качества финансового менеджмента.</w:t>
            </w:r>
          </w:p>
          <w:p w:rsidR="009440FC" w:rsidRDefault="00D47AF3">
            <w:pPr>
              <w:pStyle w:val="afc"/>
              <w:widowControl w:val="0"/>
              <w:ind w:left="0"/>
              <w:jc w:val="both"/>
              <w:rPr>
                <w:sz w:val="20"/>
                <w:szCs w:val="20"/>
                <w:highlight w:val="yellow"/>
              </w:rPr>
            </w:pPr>
            <w:r>
              <w:rPr>
                <w:i/>
                <w:sz w:val="20"/>
                <w:szCs w:val="20"/>
              </w:rPr>
              <w:t>Рекомендуемые источники: раздел 8.1-1;9;10 раздел 8.3 – 1,3</w:t>
            </w:r>
          </w:p>
        </w:tc>
        <w:tc>
          <w:tcPr>
            <w:tcW w:w="20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440FC" w:rsidRDefault="00D47AF3">
            <w:pPr>
              <w:widowControl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lastRenderedPageBreak/>
              <w:t xml:space="preserve">Изучение нормативных правовых актов и научных публикаций по теме. Научная </w:t>
            </w:r>
            <w:r>
              <w:rPr>
                <w:sz w:val="20"/>
                <w:szCs w:val="20"/>
              </w:rPr>
              <w:t>дискуссия.</w:t>
            </w:r>
          </w:p>
        </w:tc>
      </w:tr>
      <w:tr w:rsidR="009440FC">
        <w:tc>
          <w:tcPr>
            <w:tcW w:w="20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440FC" w:rsidRDefault="00D47AF3">
            <w:pPr>
              <w:widowControl w:val="0"/>
              <w:jc w:val="both"/>
              <w:rPr>
                <w:sz w:val="20"/>
                <w:szCs w:val="20"/>
                <w:highlight w:val="yellow"/>
              </w:rPr>
            </w:pPr>
            <w:r>
              <w:rPr>
                <w:sz w:val="20"/>
                <w:szCs w:val="20"/>
              </w:rPr>
              <w:t>Тема 2. Организация внутреннего финансового аудита в главном администраторе (администраторе) бюджетных средств.</w:t>
            </w:r>
          </w:p>
        </w:tc>
        <w:tc>
          <w:tcPr>
            <w:tcW w:w="55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440FC" w:rsidRDefault="00D47AF3">
            <w:pPr>
              <w:pStyle w:val="afc"/>
              <w:widowControl w:val="0"/>
              <w:ind w:left="0"/>
              <w:jc w:val="both"/>
              <w:rPr>
                <w:iCs/>
                <w:sz w:val="20"/>
                <w:szCs w:val="20"/>
              </w:rPr>
            </w:pPr>
            <w:r>
              <w:rPr>
                <w:iCs/>
                <w:sz w:val="20"/>
                <w:szCs w:val="20"/>
              </w:rPr>
              <w:t xml:space="preserve">1. Решение об образовании субъекта внутреннего финансового аудита. </w:t>
            </w:r>
          </w:p>
          <w:p w:rsidR="009440FC" w:rsidRDefault="00D47AF3">
            <w:pPr>
              <w:pStyle w:val="afc"/>
              <w:widowControl w:val="0"/>
              <w:ind w:left="0"/>
              <w:jc w:val="both"/>
              <w:rPr>
                <w:iCs/>
                <w:sz w:val="20"/>
                <w:szCs w:val="20"/>
              </w:rPr>
            </w:pPr>
            <w:r>
              <w:rPr>
                <w:iCs/>
                <w:sz w:val="20"/>
                <w:szCs w:val="20"/>
              </w:rPr>
              <w:t>2. Решение об упрощенном осуществлении внутреннего финансового а</w:t>
            </w:r>
            <w:r>
              <w:rPr>
                <w:iCs/>
                <w:sz w:val="20"/>
                <w:szCs w:val="20"/>
              </w:rPr>
              <w:t xml:space="preserve">удита). </w:t>
            </w:r>
          </w:p>
          <w:p w:rsidR="009440FC" w:rsidRDefault="00D47AF3">
            <w:pPr>
              <w:pStyle w:val="afc"/>
              <w:widowControl w:val="0"/>
              <w:ind w:left="0"/>
              <w:jc w:val="both"/>
              <w:rPr>
                <w:iCs/>
                <w:sz w:val="20"/>
                <w:szCs w:val="20"/>
              </w:rPr>
            </w:pPr>
            <w:r>
              <w:rPr>
                <w:iCs/>
                <w:sz w:val="20"/>
                <w:szCs w:val="20"/>
              </w:rPr>
              <w:t xml:space="preserve">3. Решение о передаче полномочий по осуществлению внутреннего финансового аудита. </w:t>
            </w:r>
          </w:p>
          <w:p w:rsidR="009440FC" w:rsidRDefault="00D47AF3">
            <w:pPr>
              <w:pStyle w:val="afc"/>
              <w:widowControl w:val="0"/>
              <w:ind w:left="0"/>
              <w:jc w:val="both"/>
              <w:rPr>
                <w:iCs/>
                <w:sz w:val="20"/>
                <w:szCs w:val="20"/>
              </w:rPr>
            </w:pPr>
            <w:r>
              <w:rPr>
                <w:iCs/>
                <w:sz w:val="20"/>
                <w:szCs w:val="20"/>
              </w:rPr>
              <w:t>4. Форма субъекта внутреннего финансового аудита с образованием структурного подразделения и без образования структурного подразделения главного администратора (адм</w:t>
            </w:r>
            <w:r>
              <w:rPr>
                <w:iCs/>
                <w:sz w:val="20"/>
                <w:szCs w:val="20"/>
              </w:rPr>
              <w:t xml:space="preserve">инистратора) бюджетных средств. </w:t>
            </w:r>
          </w:p>
          <w:p w:rsidR="009440FC" w:rsidRDefault="00D47AF3">
            <w:pPr>
              <w:pStyle w:val="afc"/>
              <w:widowControl w:val="0"/>
              <w:ind w:left="0"/>
              <w:jc w:val="both"/>
              <w:rPr>
                <w:iCs/>
                <w:sz w:val="20"/>
                <w:szCs w:val="20"/>
              </w:rPr>
            </w:pPr>
            <w:r>
              <w:rPr>
                <w:iCs/>
                <w:sz w:val="20"/>
                <w:szCs w:val="20"/>
              </w:rPr>
              <w:t>5. Способы передачи полномочий по осуществлению внутреннего финансового аудита.</w:t>
            </w:r>
          </w:p>
          <w:p w:rsidR="009440FC" w:rsidRDefault="00D47AF3">
            <w:pPr>
              <w:pStyle w:val="afc"/>
              <w:widowControl w:val="0"/>
              <w:ind w:left="0"/>
              <w:jc w:val="both"/>
              <w:rPr>
                <w:iCs/>
                <w:sz w:val="20"/>
                <w:szCs w:val="20"/>
              </w:rPr>
            </w:pPr>
            <w:r>
              <w:rPr>
                <w:iCs/>
                <w:sz w:val="20"/>
                <w:szCs w:val="20"/>
              </w:rPr>
              <w:t xml:space="preserve">6. Привлечение к проведению аудиторских мероприятий должностных лиц главного администратора бюджетных средств. </w:t>
            </w:r>
          </w:p>
          <w:p w:rsidR="009440FC" w:rsidRDefault="00D47AF3">
            <w:pPr>
              <w:pStyle w:val="afc"/>
              <w:widowControl w:val="0"/>
              <w:ind w:left="0"/>
              <w:jc w:val="both"/>
              <w:rPr>
                <w:iCs/>
                <w:sz w:val="20"/>
                <w:szCs w:val="20"/>
              </w:rPr>
            </w:pPr>
            <w:r>
              <w:rPr>
                <w:iCs/>
                <w:sz w:val="20"/>
                <w:szCs w:val="20"/>
              </w:rPr>
              <w:t>7. Привлечение к проведению ауд</w:t>
            </w:r>
            <w:r>
              <w:rPr>
                <w:iCs/>
                <w:sz w:val="20"/>
                <w:szCs w:val="20"/>
              </w:rPr>
              <w:t>иторских мероприятий экспертов.</w:t>
            </w:r>
          </w:p>
          <w:p w:rsidR="009440FC" w:rsidRDefault="00D47AF3">
            <w:pPr>
              <w:pStyle w:val="afc"/>
              <w:widowControl w:val="0"/>
              <w:ind w:left="0"/>
              <w:jc w:val="both"/>
              <w:rPr>
                <w:sz w:val="20"/>
                <w:szCs w:val="20"/>
                <w:highlight w:val="yellow"/>
              </w:rPr>
            </w:pPr>
            <w:r>
              <w:rPr>
                <w:i/>
                <w:sz w:val="20"/>
                <w:szCs w:val="20"/>
              </w:rPr>
              <w:t>Рекомендуемые источники: раздел 8.1-11 раздел 8.2- 1;3 раздел 8.3 – 2,3</w:t>
            </w:r>
          </w:p>
        </w:tc>
        <w:tc>
          <w:tcPr>
            <w:tcW w:w="20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440FC" w:rsidRDefault="00D47AF3">
            <w:pPr>
              <w:widowControl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Изучение нормативных правовых актов и научных публикаций по теме.</w:t>
            </w:r>
          </w:p>
          <w:p w:rsidR="009440FC" w:rsidRDefault="009440FC">
            <w:pPr>
              <w:widowControl w:val="0"/>
              <w:jc w:val="both"/>
              <w:rPr>
                <w:sz w:val="20"/>
                <w:szCs w:val="20"/>
              </w:rPr>
            </w:pPr>
          </w:p>
        </w:tc>
      </w:tr>
      <w:tr w:rsidR="009440FC">
        <w:tc>
          <w:tcPr>
            <w:tcW w:w="20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440FC" w:rsidRDefault="00D47AF3">
            <w:pPr>
              <w:widowControl w:val="0"/>
              <w:tabs>
                <w:tab w:val="left" w:pos="426"/>
              </w:tabs>
              <w:spacing w:line="216" w:lineRule="auto"/>
              <w:jc w:val="both"/>
              <w:rPr>
                <w:sz w:val="20"/>
                <w:szCs w:val="20"/>
                <w:highlight w:val="yellow"/>
              </w:rPr>
            </w:pPr>
            <w:r>
              <w:rPr>
                <w:sz w:val="20"/>
                <w:szCs w:val="20"/>
              </w:rPr>
              <w:t xml:space="preserve">Тема 3. Планирование, проведение и реализация результатов внутреннего финансового </w:t>
            </w:r>
            <w:r>
              <w:rPr>
                <w:sz w:val="20"/>
                <w:szCs w:val="20"/>
              </w:rPr>
              <w:t>аудита.</w:t>
            </w:r>
          </w:p>
        </w:tc>
        <w:tc>
          <w:tcPr>
            <w:tcW w:w="55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440FC" w:rsidRDefault="00D47AF3">
            <w:pPr>
              <w:pStyle w:val="afc"/>
              <w:widowControl w:val="0"/>
              <w:ind w:left="0"/>
              <w:contextualSpacing/>
              <w:jc w:val="both"/>
              <w:rPr>
                <w:bCs/>
                <w:iCs/>
                <w:sz w:val="20"/>
                <w:szCs w:val="20"/>
                <w:lang w:eastAsia="ru-RU"/>
              </w:rPr>
            </w:pPr>
            <w:r>
              <w:rPr>
                <w:bCs/>
                <w:iCs/>
                <w:sz w:val="20"/>
                <w:szCs w:val="20"/>
                <w:lang w:eastAsia="ru-RU"/>
              </w:rPr>
              <w:t xml:space="preserve">1. Регламент внесения изменений в план проведения аудиторских мероприятий. </w:t>
            </w:r>
          </w:p>
          <w:p w:rsidR="009440FC" w:rsidRDefault="00D47AF3">
            <w:pPr>
              <w:pStyle w:val="afc"/>
              <w:widowControl w:val="0"/>
              <w:ind w:left="0"/>
              <w:contextualSpacing/>
              <w:jc w:val="both"/>
              <w:rPr>
                <w:bCs/>
                <w:iCs/>
                <w:sz w:val="20"/>
                <w:szCs w:val="20"/>
                <w:lang w:eastAsia="ru-RU"/>
              </w:rPr>
            </w:pPr>
            <w:r>
              <w:rPr>
                <w:bCs/>
                <w:iCs/>
                <w:sz w:val="20"/>
                <w:szCs w:val="20"/>
                <w:lang w:eastAsia="ru-RU"/>
              </w:rPr>
              <w:t xml:space="preserve">2. Регламент проведения внеплановых аудиторских мероприятий. </w:t>
            </w:r>
          </w:p>
          <w:p w:rsidR="009440FC" w:rsidRDefault="00D47AF3">
            <w:pPr>
              <w:pStyle w:val="afc"/>
              <w:widowControl w:val="0"/>
              <w:ind w:left="0"/>
              <w:contextualSpacing/>
              <w:jc w:val="both"/>
              <w:rPr>
                <w:bCs/>
                <w:iCs/>
                <w:sz w:val="20"/>
                <w:szCs w:val="20"/>
                <w:lang w:eastAsia="ru-RU"/>
              </w:rPr>
            </w:pPr>
            <w:r>
              <w:rPr>
                <w:bCs/>
                <w:iCs/>
                <w:sz w:val="20"/>
                <w:szCs w:val="20"/>
                <w:lang w:eastAsia="ru-RU"/>
              </w:rPr>
              <w:t xml:space="preserve">3. Особенности формирования документального обеспечения аудиторского мероприятия по осуществлению внутреннего </w:t>
            </w:r>
            <w:r>
              <w:rPr>
                <w:bCs/>
                <w:iCs/>
                <w:sz w:val="20"/>
                <w:szCs w:val="20"/>
                <w:lang w:eastAsia="ru-RU"/>
              </w:rPr>
              <w:t>финансового аудита в целях подтверждения достоверности бюджетной отчетности и соответствия порядка ведения бюджетного учета единой методологии бюджетного учета, составления, представления и утверждения бюджетной отчетности.</w:t>
            </w:r>
          </w:p>
          <w:p w:rsidR="009440FC" w:rsidRDefault="00D47AF3">
            <w:pPr>
              <w:pStyle w:val="afc"/>
              <w:widowControl w:val="0"/>
              <w:ind w:left="0"/>
              <w:contextualSpacing/>
              <w:jc w:val="both"/>
              <w:rPr>
                <w:bCs/>
                <w:iCs/>
                <w:sz w:val="20"/>
                <w:szCs w:val="20"/>
                <w:lang w:eastAsia="ru-RU"/>
              </w:rPr>
            </w:pPr>
            <w:r>
              <w:rPr>
                <w:bCs/>
                <w:iCs/>
                <w:sz w:val="20"/>
                <w:szCs w:val="20"/>
                <w:lang w:eastAsia="ru-RU"/>
              </w:rPr>
              <w:t xml:space="preserve">4. Расчет значимости бюджетного </w:t>
            </w:r>
            <w:r>
              <w:rPr>
                <w:bCs/>
                <w:iCs/>
                <w:sz w:val="20"/>
                <w:szCs w:val="20"/>
                <w:lang w:eastAsia="ru-RU"/>
              </w:rPr>
              <w:t xml:space="preserve">риска по объекту внутреннего финансового аудита исходя из значения риска по показателям, соответствующим бюджетной процедуре (операциям (действиям) по выполнению бюджетной процедуры). </w:t>
            </w:r>
          </w:p>
          <w:p w:rsidR="009440FC" w:rsidRDefault="00D47AF3">
            <w:pPr>
              <w:pStyle w:val="afc"/>
              <w:widowControl w:val="0"/>
              <w:ind w:left="0"/>
              <w:contextualSpacing/>
              <w:jc w:val="both"/>
              <w:rPr>
                <w:bCs/>
                <w:iCs/>
                <w:sz w:val="20"/>
                <w:szCs w:val="20"/>
                <w:lang w:eastAsia="ru-RU"/>
              </w:rPr>
            </w:pPr>
            <w:r>
              <w:rPr>
                <w:bCs/>
                <w:iCs/>
                <w:sz w:val="20"/>
                <w:szCs w:val="20"/>
                <w:lang w:eastAsia="ru-RU"/>
              </w:rPr>
              <w:t>5. Принципы субъекта внутреннего финансового аудита при формировании за</w:t>
            </w:r>
            <w:r>
              <w:rPr>
                <w:bCs/>
                <w:iCs/>
                <w:sz w:val="20"/>
                <w:szCs w:val="20"/>
                <w:lang w:eastAsia="ru-RU"/>
              </w:rPr>
              <w:t xml:space="preserve">ключений и годовой отчетности о результатах деятельности субъекта внутреннего финансового аудита. </w:t>
            </w:r>
          </w:p>
          <w:p w:rsidR="009440FC" w:rsidRDefault="00D47AF3">
            <w:pPr>
              <w:pStyle w:val="afc"/>
              <w:widowControl w:val="0"/>
              <w:ind w:left="0"/>
              <w:contextualSpacing/>
              <w:jc w:val="both"/>
              <w:rPr>
                <w:bCs/>
                <w:iCs/>
                <w:sz w:val="20"/>
                <w:szCs w:val="20"/>
                <w:lang w:eastAsia="ru-RU"/>
              </w:rPr>
            </w:pPr>
            <w:r>
              <w:rPr>
                <w:bCs/>
                <w:iCs/>
                <w:sz w:val="20"/>
                <w:szCs w:val="20"/>
                <w:lang w:eastAsia="ru-RU"/>
              </w:rPr>
              <w:t>6. Основные нарушения при формировании заключений и годовой отчетности о результатах деятельности субъекта внутреннего финансового аудита.</w:t>
            </w:r>
          </w:p>
          <w:p w:rsidR="009440FC" w:rsidRDefault="00D47AF3">
            <w:pPr>
              <w:pStyle w:val="afc"/>
              <w:widowControl w:val="0"/>
              <w:spacing w:line="216" w:lineRule="auto"/>
              <w:ind w:left="0"/>
              <w:contextualSpacing/>
              <w:jc w:val="both"/>
              <w:rPr>
                <w:sz w:val="20"/>
                <w:szCs w:val="20"/>
                <w:highlight w:val="yellow"/>
              </w:rPr>
            </w:pPr>
            <w:r>
              <w:rPr>
                <w:i/>
                <w:sz w:val="20"/>
                <w:szCs w:val="20"/>
                <w:lang w:eastAsia="ar-SA"/>
              </w:rPr>
              <w:t>Рекомендуемые исто</w:t>
            </w:r>
            <w:r>
              <w:rPr>
                <w:i/>
                <w:sz w:val="20"/>
                <w:szCs w:val="20"/>
                <w:lang w:eastAsia="ar-SA"/>
              </w:rPr>
              <w:t>чники: раздел 8.2 — 1, 2,4,5,7</w:t>
            </w:r>
          </w:p>
        </w:tc>
        <w:tc>
          <w:tcPr>
            <w:tcW w:w="20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440FC" w:rsidRDefault="00D47AF3">
            <w:pPr>
              <w:widowControl w:val="0"/>
              <w:spacing w:line="216" w:lineRule="auto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Изучение нормативных правовых актов и научных публикаций по теме.</w:t>
            </w:r>
          </w:p>
          <w:p w:rsidR="009440FC" w:rsidRDefault="00D47AF3">
            <w:pPr>
              <w:widowControl w:val="0"/>
              <w:spacing w:line="216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Анализ аналитических материалов.</w:t>
            </w:r>
          </w:p>
        </w:tc>
      </w:tr>
      <w:tr w:rsidR="009440FC">
        <w:tc>
          <w:tcPr>
            <w:tcW w:w="20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440FC" w:rsidRDefault="00D47AF3">
            <w:pPr>
              <w:widowControl w:val="0"/>
              <w:spacing w:line="216" w:lineRule="auto"/>
              <w:jc w:val="both"/>
              <w:rPr>
                <w:sz w:val="20"/>
                <w:szCs w:val="20"/>
                <w:highlight w:val="yellow"/>
              </w:rPr>
            </w:pPr>
            <w:r>
              <w:rPr>
                <w:sz w:val="20"/>
                <w:szCs w:val="20"/>
              </w:rPr>
              <w:t>Тема 4.  Анализ осуществления главными администраторами бюджетных средств внутреннего финансового аудита.</w:t>
            </w:r>
          </w:p>
        </w:tc>
        <w:tc>
          <w:tcPr>
            <w:tcW w:w="55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440FC" w:rsidRDefault="00D47AF3">
            <w:pPr>
              <w:widowControl w:val="0"/>
              <w:tabs>
                <w:tab w:val="left" w:pos="426"/>
              </w:tabs>
              <w:jc w:val="both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 xml:space="preserve">1. Ретроспектива развития </w:t>
            </w:r>
            <w:r>
              <w:rPr>
                <w:sz w:val="20"/>
                <w:szCs w:val="20"/>
              </w:rPr>
              <w:t>анализа осуществления главными администраторами бюджетных средств внутреннего финансового аудита</w:t>
            </w:r>
          </w:p>
          <w:p w:rsidR="009440FC" w:rsidRDefault="00D47AF3">
            <w:pPr>
              <w:widowControl w:val="0"/>
              <w:tabs>
                <w:tab w:val="left" w:pos="426"/>
              </w:tabs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2. Полномочия Счетной палаты Российской Федерацию по анализу осуществления внутреннего финансового аудита. </w:t>
            </w:r>
          </w:p>
          <w:p w:rsidR="009440FC" w:rsidRDefault="00D47AF3">
            <w:pPr>
              <w:widowControl w:val="0"/>
              <w:tabs>
                <w:tab w:val="left" w:pos="426"/>
              </w:tabs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3. СГА 311. Проверка и ан</w:t>
            </w:r>
            <w:r>
              <w:rPr>
                <w:sz w:val="20"/>
                <w:szCs w:val="20"/>
              </w:rPr>
              <w:t>ализ эффективности внутреннего финансового аудита.</w:t>
            </w:r>
          </w:p>
          <w:p w:rsidR="009440FC" w:rsidRDefault="00D47AF3">
            <w:pPr>
              <w:widowControl w:val="0"/>
              <w:tabs>
                <w:tab w:val="left" w:pos="426"/>
              </w:tabs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lastRenderedPageBreak/>
              <w:t>4. Проблемы, выявленные по результатам анкетирования Казначейства России.</w:t>
            </w:r>
          </w:p>
          <w:p w:rsidR="009440FC" w:rsidRDefault="00D47AF3">
            <w:pPr>
              <w:widowControl w:val="0"/>
              <w:tabs>
                <w:tab w:val="left" w:pos="426"/>
              </w:tabs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5. Процессный подход анализа осуществления главными администраторами бюджетных средств внутреннего финансового аудита. </w:t>
            </w:r>
          </w:p>
          <w:p w:rsidR="009440FC" w:rsidRDefault="00D47AF3">
            <w:pPr>
              <w:widowControl w:val="0"/>
              <w:tabs>
                <w:tab w:val="left" w:pos="426"/>
              </w:tabs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6. Перечень</w:t>
            </w:r>
            <w:r>
              <w:rPr>
                <w:sz w:val="20"/>
                <w:szCs w:val="20"/>
              </w:rPr>
              <w:t xml:space="preserve"> основных направлений оценки в ходе аналитических мероприятий. </w:t>
            </w:r>
          </w:p>
          <w:p w:rsidR="009440FC" w:rsidRDefault="00D47AF3">
            <w:pPr>
              <w:widowControl w:val="0"/>
              <w:tabs>
                <w:tab w:val="left" w:pos="426"/>
              </w:tabs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7. Сравнительный анализ результатов аналитических мероприятий. </w:t>
            </w:r>
          </w:p>
          <w:p w:rsidR="009440FC" w:rsidRDefault="00D47AF3">
            <w:pPr>
              <w:widowControl w:val="0"/>
              <w:tabs>
                <w:tab w:val="left" w:pos="426"/>
              </w:tabs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8. Основные недостатки организации и осуществления главными администраторами средств федерального бюджета внутреннего финансовог</w:t>
            </w:r>
            <w:r>
              <w:rPr>
                <w:sz w:val="20"/>
                <w:szCs w:val="20"/>
              </w:rPr>
              <w:t xml:space="preserve">о аудита. </w:t>
            </w:r>
          </w:p>
          <w:p w:rsidR="009440FC" w:rsidRDefault="00D47AF3">
            <w:pPr>
              <w:widowControl w:val="0"/>
              <w:tabs>
                <w:tab w:val="left" w:pos="426"/>
              </w:tabs>
              <w:jc w:val="both"/>
              <w:rPr>
                <w:sz w:val="20"/>
                <w:szCs w:val="20"/>
                <w:highlight w:val="yellow"/>
              </w:rPr>
            </w:pPr>
            <w:r>
              <w:rPr>
                <w:sz w:val="20"/>
                <w:szCs w:val="20"/>
              </w:rPr>
              <w:t>9. Перспективы трансформации системы внутреннего финансового аудита.</w:t>
            </w:r>
          </w:p>
          <w:p w:rsidR="009440FC" w:rsidRDefault="00D47AF3">
            <w:pPr>
              <w:widowControl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10. Результаты анализа осуществления главными администраторами средств местных бюджетов внутреннего финансового аудита</w:t>
            </w:r>
          </w:p>
          <w:p w:rsidR="009440FC" w:rsidRDefault="00D47AF3">
            <w:pPr>
              <w:widowControl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11. Результаты анализа осуществления главными администрат</w:t>
            </w:r>
            <w:r>
              <w:rPr>
                <w:sz w:val="20"/>
                <w:szCs w:val="20"/>
              </w:rPr>
              <w:t>орами средств местных бюджетов внутреннего финансового аудита</w:t>
            </w:r>
          </w:p>
          <w:p w:rsidR="009440FC" w:rsidRDefault="00D47AF3">
            <w:pPr>
              <w:widowControl w:val="0"/>
              <w:spacing w:line="216" w:lineRule="auto"/>
              <w:jc w:val="both"/>
              <w:rPr>
                <w:sz w:val="20"/>
                <w:szCs w:val="20"/>
                <w:highlight w:val="yellow"/>
              </w:rPr>
            </w:pPr>
            <w:r>
              <w:rPr>
                <w:i/>
                <w:sz w:val="20"/>
                <w:szCs w:val="20"/>
              </w:rPr>
              <w:t xml:space="preserve">Рекомендуемые источники: раздел 8.1-10;11 </w:t>
            </w:r>
          </w:p>
        </w:tc>
        <w:tc>
          <w:tcPr>
            <w:tcW w:w="20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440FC" w:rsidRDefault="00D47AF3">
            <w:pPr>
              <w:widowControl w:val="0"/>
              <w:spacing w:line="216" w:lineRule="auto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lastRenderedPageBreak/>
              <w:t xml:space="preserve">Изучение нормативных правовых актов. Анализ отчетных материалов. </w:t>
            </w:r>
          </w:p>
        </w:tc>
      </w:tr>
    </w:tbl>
    <w:p w:rsidR="009440FC" w:rsidRDefault="009440FC">
      <w:pPr>
        <w:keepNext/>
        <w:spacing w:line="360" w:lineRule="auto"/>
        <w:ind w:firstLine="708"/>
        <w:jc w:val="both"/>
        <w:rPr>
          <w:b/>
          <w:sz w:val="28"/>
          <w:szCs w:val="28"/>
          <w:highlight w:val="yellow"/>
        </w:rPr>
      </w:pPr>
    </w:p>
    <w:p w:rsidR="009440FC" w:rsidRDefault="00D47AF3">
      <w:pPr>
        <w:keepNext/>
        <w:spacing w:line="360" w:lineRule="auto"/>
        <w:ind w:firstLine="708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6.2. Перечень вопросов, заданий, тем для подготовки к текущему контролю</w:t>
      </w:r>
    </w:p>
    <w:p w:rsidR="009440FC" w:rsidRDefault="00D47AF3">
      <w:pPr>
        <w:pStyle w:val="2"/>
        <w:spacing w:before="0" w:line="360" w:lineRule="auto"/>
        <w:ind w:firstLine="578"/>
        <w:jc w:val="both"/>
        <w:rPr>
          <w:rFonts w:ascii="Times New Roman" w:hAnsi="Times New Roman" w:cs="Times New Roman"/>
          <w:b/>
          <w:bCs/>
          <w:color w:val="auto"/>
          <w:sz w:val="28"/>
          <w:szCs w:val="28"/>
        </w:rPr>
      </w:pPr>
      <w:bookmarkStart w:id="12" w:name="_Toc37470107"/>
      <w:bookmarkStart w:id="13" w:name="_Toc13770902"/>
      <w:r>
        <w:rPr>
          <w:rFonts w:ascii="Times New Roman" w:hAnsi="Times New Roman" w:cs="Times New Roman"/>
          <w:b/>
          <w:bCs/>
          <w:color w:val="auto"/>
          <w:sz w:val="28"/>
          <w:szCs w:val="32"/>
        </w:rPr>
        <w:t xml:space="preserve">6.2.1. </w:t>
      </w:r>
      <w:bookmarkEnd w:id="12"/>
      <w:bookmarkEnd w:id="13"/>
      <w:r>
        <w:rPr>
          <w:rFonts w:ascii="Times New Roman" w:hAnsi="Times New Roman" w:cs="Times New Roman"/>
          <w:b/>
          <w:bCs/>
          <w:color w:val="auto"/>
          <w:sz w:val="28"/>
          <w:szCs w:val="32"/>
        </w:rPr>
        <w:t>Тематика домашнего творческого задания</w:t>
      </w:r>
    </w:p>
    <w:p w:rsidR="009440FC" w:rsidRDefault="00D47AF3">
      <w:pPr>
        <w:spacing w:line="360" w:lineRule="auto"/>
        <w:ind w:firstLine="578"/>
        <w:jc w:val="both"/>
        <w:outlineLvl w:val="0"/>
        <w:rPr>
          <w:bCs/>
          <w:iCs/>
          <w:sz w:val="28"/>
          <w:szCs w:val="28"/>
        </w:rPr>
      </w:pPr>
      <w:r>
        <w:rPr>
          <w:bCs/>
          <w:iCs/>
          <w:sz w:val="28"/>
          <w:szCs w:val="28"/>
        </w:rPr>
        <w:t>Реализовать аналитическое мероприятия по оценке организации внутреннего финансового аудита в органах исполнительной власти (экономический субъект определяется индивидуальном порядке). Составить аналитический отчет, вк</w:t>
      </w:r>
      <w:r>
        <w:rPr>
          <w:bCs/>
          <w:iCs/>
          <w:sz w:val="28"/>
          <w:szCs w:val="28"/>
        </w:rPr>
        <w:t>лючающий следующие направления исследования:</w:t>
      </w:r>
    </w:p>
    <w:p w:rsidR="009440FC" w:rsidRDefault="00D47AF3" w:rsidP="00086D53">
      <w:pPr>
        <w:spacing w:line="276" w:lineRule="auto"/>
        <w:ind w:firstLine="578"/>
        <w:jc w:val="both"/>
        <w:outlineLvl w:val="0"/>
        <w:rPr>
          <w:bCs/>
          <w:iCs/>
          <w:sz w:val="28"/>
          <w:szCs w:val="28"/>
        </w:rPr>
      </w:pPr>
      <w:r>
        <w:rPr>
          <w:bCs/>
          <w:iCs/>
          <w:sz w:val="28"/>
          <w:szCs w:val="28"/>
        </w:rPr>
        <w:t>- определение формы организации субъекта внутреннего финансового аудита в главном администраторе бюджетных средств;</w:t>
      </w:r>
    </w:p>
    <w:p w:rsidR="009440FC" w:rsidRDefault="00D47AF3" w:rsidP="00086D53">
      <w:pPr>
        <w:spacing w:line="276" w:lineRule="auto"/>
        <w:ind w:firstLine="578"/>
        <w:jc w:val="both"/>
        <w:outlineLvl w:val="0"/>
        <w:rPr>
          <w:bCs/>
          <w:iCs/>
          <w:sz w:val="28"/>
          <w:szCs w:val="28"/>
        </w:rPr>
      </w:pPr>
      <w:r>
        <w:rPr>
          <w:bCs/>
          <w:iCs/>
          <w:sz w:val="28"/>
          <w:szCs w:val="28"/>
        </w:rPr>
        <w:t>- установить общие и специализированные бюджетные процедуры, реализуемые главным администраторо</w:t>
      </w:r>
      <w:r>
        <w:rPr>
          <w:bCs/>
          <w:iCs/>
          <w:sz w:val="28"/>
          <w:szCs w:val="28"/>
        </w:rPr>
        <w:t>м бюджетных средств;</w:t>
      </w:r>
    </w:p>
    <w:p w:rsidR="009440FC" w:rsidRDefault="00D47AF3" w:rsidP="00086D53">
      <w:pPr>
        <w:spacing w:line="276" w:lineRule="auto"/>
        <w:ind w:firstLine="578"/>
        <w:jc w:val="both"/>
        <w:outlineLvl w:val="0"/>
        <w:rPr>
          <w:bCs/>
          <w:iCs/>
          <w:sz w:val="28"/>
          <w:szCs w:val="28"/>
        </w:rPr>
      </w:pPr>
      <w:r>
        <w:rPr>
          <w:bCs/>
          <w:iCs/>
          <w:sz w:val="28"/>
          <w:szCs w:val="28"/>
        </w:rPr>
        <w:t>- идентифицировать субъекты бюджетных процедур в главном администраторе бюджетных средств;</w:t>
      </w:r>
    </w:p>
    <w:p w:rsidR="009440FC" w:rsidRDefault="00D47AF3" w:rsidP="00086D53">
      <w:pPr>
        <w:spacing w:line="276" w:lineRule="auto"/>
        <w:ind w:firstLine="578"/>
        <w:jc w:val="both"/>
        <w:outlineLvl w:val="0"/>
        <w:rPr>
          <w:bCs/>
          <w:iCs/>
          <w:sz w:val="28"/>
          <w:szCs w:val="28"/>
        </w:rPr>
      </w:pPr>
      <w:r>
        <w:rPr>
          <w:bCs/>
          <w:iCs/>
          <w:sz w:val="28"/>
          <w:szCs w:val="28"/>
        </w:rPr>
        <w:t>- проанализировать открытость информации (размещение в открытом доступе внутренних документов по организации внутреннего финансового аудита, инф</w:t>
      </w:r>
      <w:r>
        <w:rPr>
          <w:bCs/>
          <w:iCs/>
          <w:sz w:val="28"/>
          <w:szCs w:val="28"/>
        </w:rPr>
        <w:t>ормация о проведенных аудиторских мероприятиях);</w:t>
      </w:r>
    </w:p>
    <w:p w:rsidR="009440FC" w:rsidRDefault="00D47AF3" w:rsidP="00086D53">
      <w:pPr>
        <w:spacing w:line="276" w:lineRule="auto"/>
        <w:ind w:firstLine="578"/>
        <w:jc w:val="both"/>
        <w:outlineLvl w:val="0"/>
        <w:rPr>
          <w:bCs/>
          <w:iCs/>
          <w:sz w:val="28"/>
          <w:szCs w:val="28"/>
        </w:rPr>
      </w:pPr>
      <w:r>
        <w:rPr>
          <w:bCs/>
          <w:iCs/>
          <w:sz w:val="28"/>
          <w:szCs w:val="28"/>
        </w:rPr>
        <w:t>- составить план проведения аудиторских мероприятий главного администратора бюджетных средств на очередной фина</w:t>
      </w:r>
      <w:bookmarkStart w:id="14" w:name="_GoBack"/>
      <w:bookmarkEnd w:id="14"/>
      <w:r>
        <w:rPr>
          <w:bCs/>
          <w:iCs/>
          <w:sz w:val="28"/>
          <w:szCs w:val="28"/>
        </w:rPr>
        <w:t>нсовый год;</w:t>
      </w:r>
    </w:p>
    <w:p w:rsidR="009440FC" w:rsidRDefault="00D47AF3" w:rsidP="00086D53">
      <w:pPr>
        <w:spacing w:line="276" w:lineRule="auto"/>
        <w:ind w:firstLine="578"/>
        <w:jc w:val="both"/>
        <w:outlineLvl w:val="0"/>
        <w:rPr>
          <w:bCs/>
          <w:iCs/>
          <w:sz w:val="28"/>
          <w:szCs w:val="28"/>
        </w:rPr>
      </w:pPr>
      <w:r>
        <w:rPr>
          <w:bCs/>
          <w:iCs/>
          <w:sz w:val="28"/>
          <w:szCs w:val="28"/>
        </w:rPr>
        <w:lastRenderedPageBreak/>
        <w:t>- составить программу аудиторского мероприятия по одному из положений плана;</w:t>
      </w:r>
    </w:p>
    <w:p w:rsidR="009440FC" w:rsidRDefault="00D47AF3" w:rsidP="00086D53">
      <w:pPr>
        <w:spacing w:line="276" w:lineRule="auto"/>
        <w:ind w:firstLine="578"/>
        <w:jc w:val="both"/>
        <w:outlineLvl w:val="0"/>
        <w:rPr>
          <w:bCs/>
          <w:iCs/>
          <w:sz w:val="28"/>
          <w:szCs w:val="28"/>
        </w:rPr>
      </w:pPr>
      <w:r>
        <w:rPr>
          <w:bCs/>
          <w:iCs/>
          <w:sz w:val="28"/>
          <w:szCs w:val="28"/>
        </w:rPr>
        <w:t>- соста</w:t>
      </w:r>
      <w:r>
        <w:rPr>
          <w:bCs/>
          <w:iCs/>
          <w:sz w:val="28"/>
          <w:szCs w:val="28"/>
        </w:rPr>
        <w:t>вить реестр бюджетных рисков;</w:t>
      </w:r>
    </w:p>
    <w:p w:rsidR="009440FC" w:rsidRDefault="00D47AF3" w:rsidP="00086D53">
      <w:pPr>
        <w:spacing w:line="276" w:lineRule="auto"/>
        <w:ind w:firstLine="578"/>
        <w:jc w:val="both"/>
        <w:outlineLvl w:val="0"/>
        <w:rPr>
          <w:bCs/>
          <w:iCs/>
          <w:sz w:val="28"/>
          <w:szCs w:val="28"/>
        </w:rPr>
      </w:pPr>
      <w:r>
        <w:rPr>
          <w:bCs/>
          <w:iCs/>
          <w:sz w:val="28"/>
          <w:szCs w:val="28"/>
        </w:rPr>
        <w:t>- составить заключение по результатам аудиторского мероприятия (в соответствии с представленной программой);</w:t>
      </w:r>
    </w:p>
    <w:p w:rsidR="009440FC" w:rsidRDefault="00D47AF3" w:rsidP="00086D53">
      <w:pPr>
        <w:spacing w:line="276" w:lineRule="auto"/>
        <w:ind w:firstLine="578"/>
        <w:jc w:val="both"/>
        <w:outlineLvl w:val="0"/>
        <w:rPr>
          <w:bCs/>
          <w:iCs/>
          <w:sz w:val="28"/>
          <w:szCs w:val="28"/>
        </w:rPr>
      </w:pPr>
      <w:r>
        <w:rPr>
          <w:bCs/>
          <w:iCs/>
          <w:sz w:val="28"/>
          <w:szCs w:val="28"/>
        </w:rPr>
        <w:t>- составить годовую отчетность о результатах деятельности субъекта внутреннего финансового аудита;</w:t>
      </w:r>
    </w:p>
    <w:p w:rsidR="009440FC" w:rsidRDefault="00D47AF3">
      <w:pPr>
        <w:spacing w:line="360" w:lineRule="auto"/>
        <w:ind w:firstLine="578"/>
        <w:jc w:val="both"/>
        <w:outlineLvl w:val="0"/>
        <w:rPr>
          <w:bCs/>
          <w:iCs/>
          <w:sz w:val="28"/>
          <w:szCs w:val="28"/>
        </w:rPr>
      </w:pPr>
      <w:r>
        <w:rPr>
          <w:bCs/>
          <w:iCs/>
          <w:sz w:val="28"/>
          <w:szCs w:val="28"/>
        </w:rPr>
        <w:t>- заполнить привед</w:t>
      </w:r>
      <w:r>
        <w:rPr>
          <w:bCs/>
          <w:iCs/>
          <w:sz w:val="28"/>
          <w:szCs w:val="28"/>
        </w:rPr>
        <w:t>енную таблицу:</w:t>
      </w:r>
    </w:p>
    <w:tbl>
      <w:tblPr>
        <w:tblStyle w:val="aff4"/>
        <w:tblW w:w="9349" w:type="dxa"/>
        <w:tblInd w:w="-5" w:type="dxa"/>
        <w:tblLayout w:type="fixed"/>
        <w:tblLook w:val="04A0" w:firstRow="1" w:lastRow="0" w:firstColumn="1" w:lastColumn="0" w:noHBand="0" w:noVBand="1"/>
      </w:tblPr>
      <w:tblGrid>
        <w:gridCol w:w="7655"/>
        <w:gridCol w:w="1694"/>
      </w:tblGrid>
      <w:tr w:rsidR="009440FC">
        <w:tc>
          <w:tcPr>
            <w:tcW w:w="7654" w:type="dxa"/>
          </w:tcPr>
          <w:p w:rsidR="009440FC" w:rsidRDefault="00D47AF3">
            <w:pPr>
              <w:widowControl w:val="0"/>
              <w:jc w:val="center"/>
              <w:rPr>
                <w:b/>
                <w:sz w:val="28"/>
                <w:szCs w:val="28"/>
              </w:rPr>
            </w:pPr>
            <w:r>
              <w:t>Категория</w:t>
            </w:r>
          </w:p>
        </w:tc>
        <w:tc>
          <w:tcPr>
            <w:tcW w:w="1694" w:type="dxa"/>
          </w:tcPr>
          <w:p w:rsidR="009440FC" w:rsidRDefault="00D47AF3">
            <w:pPr>
              <w:widowControl w:val="0"/>
              <w:jc w:val="center"/>
              <w:rPr>
                <w:b/>
                <w:sz w:val="28"/>
                <w:szCs w:val="28"/>
              </w:rPr>
            </w:pPr>
            <w:r>
              <w:t>Содержание</w:t>
            </w:r>
          </w:p>
        </w:tc>
      </w:tr>
      <w:tr w:rsidR="009440FC">
        <w:tc>
          <w:tcPr>
            <w:tcW w:w="7654" w:type="dxa"/>
          </w:tcPr>
          <w:p w:rsidR="009440FC" w:rsidRDefault="00D47AF3">
            <w:pPr>
              <w:widowControl w:val="0"/>
              <w:jc w:val="both"/>
              <w:rPr>
                <w:b/>
                <w:sz w:val="28"/>
                <w:szCs w:val="28"/>
              </w:rPr>
            </w:pPr>
            <w:r>
              <w:t>Субъект внутреннего финансового аудита</w:t>
            </w:r>
          </w:p>
        </w:tc>
        <w:tc>
          <w:tcPr>
            <w:tcW w:w="1694" w:type="dxa"/>
          </w:tcPr>
          <w:p w:rsidR="009440FC" w:rsidRDefault="00D47AF3">
            <w:pPr>
              <w:widowControl w:val="0"/>
              <w:jc w:val="center"/>
              <w:rPr>
                <w:b/>
                <w:sz w:val="28"/>
                <w:szCs w:val="28"/>
              </w:rPr>
            </w:pPr>
            <w:r>
              <w:t>?</w:t>
            </w:r>
          </w:p>
        </w:tc>
      </w:tr>
      <w:tr w:rsidR="009440FC">
        <w:tc>
          <w:tcPr>
            <w:tcW w:w="7654" w:type="dxa"/>
          </w:tcPr>
          <w:p w:rsidR="009440FC" w:rsidRDefault="00D47AF3">
            <w:pPr>
              <w:widowControl w:val="0"/>
              <w:jc w:val="both"/>
              <w:rPr>
                <w:b/>
                <w:sz w:val="28"/>
                <w:szCs w:val="28"/>
              </w:rPr>
            </w:pPr>
            <w:r>
              <w:t>Руководитель субъекта внутреннего финансового аудита</w:t>
            </w:r>
          </w:p>
        </w:tc>
        <w:tc>
          <w:tcPr>
            <w:tcW w:w="1694" w:type="dxa"/>
          </w:tcPr>
          <w:p w:rsidR="009440FC" w:rsidRDefault="00D47AF3">
            <w:pPr>
              <w:widowControl w:val="0"/>
              <w:jc w:val="center"/>
              <w:rPr>
                <w:b/>
                <w:sz w:val="28"/>
                <w:szCs w:val="28"/>
              </w:rPr>
            </w:pPr>
            <w:r>
              <w:t>?</w:t>
            </w:r>
          </w:p>
        </w:tc>
      </w:tr>
      <w:tr w:rsidR="009440FC">
        <w:tc>
          <w:tcPr>
            <w:tcW w:w="7654" w:type="dxa"/>
          </w:tcPr>
          <w:p w:rsidR="009440FC" w:rsidRDefault="00D47AF3">
            <w:pPr>
              <w:widowControl w:val="0"/>
              <w:jc w:val="both"/>
              <w:rPr>
                <w:b/>
                <w:sz w:val="28"/>
                <w:szCs w:val="28"/>
              </w:rPr>
            </w:pPr>
            <w:r>
              <w:t>Бюджетные процедуры</w:t>
            </w:r>
          </w:p>
        </w:tc>
        <w:tc>
          <w:tcPr>
            <w:tcW w:w="1694" w:type="dxa"/>
          </w:tcPr>
          <w:p w:rsidR="009440FC" w:rsidRDefault="00D47AF3">
            <w:pPr>
              <w:widowControl w:val="0"/>
              <w:jc w:val="center"/>
              <w:rPr>
                <w:b/>
                <w:sz w:val="28"/>
                <w:szCs w:val="28"/>
              </w:rPr>
            </w:pPr>
            <w:r>
              <w:t>?</w:t>
            </w:r>
          </w:p>
        </w:tc>
      </w:tr>
      <w:tr w:rsidR="009440FC">
        <w:tc>
          <w:tcPr>
            <w:tcW w:w="7654" w:type="dxa"/>
          </w:tcPr>
          <w:p w:rsidR="009440FC" w:rsidRDefault="00D47AF3">
            <w:pPr>
              <w:widowControl w:val="0"/>
              <w:jc w:val="both"/>
              <w:rPr>
                <w:b/>
                <w:sz w:val="28"/>
                <w:szCs w:val="28"/>
              </w:rPr>
            </w:pPr>
            <w:r>
              <w:t>Операция (действие) по выполнению бюджетной процедуры</w:t>
            </w:r>
          </w:p>
        </w:tc>
        <w:tc>
          <w:tcPr>
            <w:tcW w:w="1694" w:type="dxa"/>
          </w:tcPr>
          <w:p w:rsidR="009440FC" w:rsidRDefault="00D47AF3">
            <w:pPr>
              <w:widowControl w:val="0"/>
              <w:jc w:val="center"/>
              <w:rPr>
                <w:b/>
                <w:sz w:val="28"/>
                <w:szCs w:val="28"/>
              </w:rPr>
            </w:pPr>
            <w:r>
              <w:t>?</w:t>
            </w:r>
          </w:p>
        </w:tc>
      </w:tr>
      <w:tr w:rsidR="009440FC">
        <w:tc>
          <w:tcPr>
            <w:tcW w:w="7654" w:type="dxa"/>
          </w:tcPr>
          <w:p w:rsidR="009440FC" w:rsidRDefault="00D47AF3">
            <w:pPr>
              <w:widowControl w:val="0"/>
              <w:jc w:val="both"/>
              <w:rPr>
                <w:b/>
                <w:sz w:val="28"/>
                <w:szCs w:val="28"/>
              </w:rPr>
            </w:pPr>
            <w:r>
              <w:t>Объект внутреннего финансового аудита</w:t>
            </w:r>
          </w:p>
        </w:tc>
        <w:tc>
          <w:tcPr>
            <w:tcW w:w="1694" w:type="dxa"/>
          </w:tcPr>
          <w:p w:rsidR="009440FC" w:rsidRDefault="00D47AF3">
            <w:pPr>
              <w:widowControl w:val="0"/>
              <w:jc w:val="center"/>
              <w:rPr>
                <w:b/>
                <w:sz w:val="28"/>
                <w:szCs w:val="28"/>
              </w:rPr>
            </w:pPr>
            <w:r>
              <w:t>?</w:t>
            </w:r>
          </w:p>
        </w:tc>
      </w:tr>
      <w:tr w:rsidR="009440FC">
        <w:tc>
          <w:tcPr>
            <w:tcW w:w="7654" w:type="dxa"/>
          </w:tcPr>
          <w:p w:rsidR="009440FC" w:rsidRDefault="00D47AF3">
            <w:pPr>
              <w:widowControl w:val="0"/>
              <w:jc w:val="both"/>
              <w:rPr>
                <w:b/>
                <w:sz w:val="28"/>
                <w:szCs w:val="28"/>
              </w:rPr>
            </w:pPr>
            <w:r>
              <w:t>Субъекты бюджетных процедур</w:t>
            </w:r>
          </w:p>
        </w:tc>
        <w:tc>
          <w:tcPr>
            <w:tcW w:w="1694" w:type="dxa"/>
          </w:tcPr>
          <w:p w:rsidR="009440FC" w:rsidRDefault="00D47AF3">
            <w:pPr>
              <w:widowControl w:val="0"/>
              <w:jc w:val="center"/>
              <w:rPr>
                <w:b/>
                <w:sz w:val="28"/>
                <w:szCs w:val="28"/>
              </w:rPr>
            </w:pPr>
            <w:r>
              <w:t>?</w:t>
            </w:r>
          </w:p>
        </w:tc>
      </w:tr>
      <w:tr w:rsidR="009440FC">
        <w:tc>
          <w:tcPr>
            <w:tcW w:w="7654" w:type="dxa"/>
          </w:tcPr>
          <w:p w:rsidR="009440FC" w:rsidRDefault="00D47AF3">
            <w:pPr>
              <w:widowControl w:val="0"/>
              <w:jc w:val="both"/>
              <w:rPr>
                <w:b/>
                <w:sz w:val="28"/>
                <w:szCs w:val="28"/>
              </w:rPr>
            </w:pPr>
            <w:r>
              <w:t>Аудиторское мероприятие</w:t>
            </w:r>
          </w:p>
        </w:tc>
        <w:tc>
          <w:tcPr>
            <w:tcW w:w="1694" w:type="dxa"/>
          </w:tcPr>
          <w:p w:rsidR="009440FC" w:rsidRDefault="00D47AF3">
            <w:pPr>
              <w:widowControl w:val="0"/>
              <w:jc w:val="center"/>
              <w:rPr>
                <w:b/>
                <w:sz w:val="28"/>
                <w:szCs w:val="28"/>
              </w:rPr>
            </w:pPr>
            <w:r>
              <w:t>?</w:t>
            </w:r>
          </w:p>
        </w:tc>
      </w:tr>
      <w:tr w:rsidR="009440FC">
        <w:tc>
          <w:tcPr>
            <w:tcW w:w="7654" w:type="dxa"/>
          </w:tcPr>
          <w:p w:rsidR="009440FC" w:rsidRDefault="00D47AF3">
            <w:pPr>
              <w:widowControl w:val="0"/>
              <w:jc w:val="both"/>
              <w:rPr>
                <w:b/>
                <w:sz w:val="28"/>
                <w:szCs w:val="28"/>
              </w:rPr>
            </w:pPr>
            <w:r>
              <w:t>Аудиторская группа</w:t>
            </w:r>
          </w:p>
        </w:tc>
        <w:tc>
          <w:tcPr>
            <w:tcW w:w="1694" w:type="dxa"/>
          </w:tcPr>
          <w:p w:rsidR="009440FC" w:rsidRDefault="00D47AF3">
            <w:pPr>
              <w:widowControl w:val="0"/>
              <w:jc w:val="center"/>
              <w:rPr>
                <w:b/>
                <w:sz w:val="28"/>
                <w:szCs w:val="28"/>
              </w:rPr>
            </w:pPr>
            <w:r>
              <w:t>?</w:t>
            </w:r>
          </w:p>
        </w:tc>
      </w:tr>
      <w:tr w:rsidR="009440FC">
        <w:tc>
          <w:tcPr>
            <w:tcW w:w="7654" w:type="dxa"/>
          </w:tcPr>
          <w:p w:rsidR="009440FC" w:rsidRDefault="00D47AF3">
            <w:pPr>
              <w:widowControl w:val="0"/>
              <w:jc w:val="both"/>
              <w:rPr>
                <w:b/>
                <w:sz w:val="28"/>
                <w:szCs w:val="28"/>
              </w:rPr>
            </w:pPr>
            <w:r>
              <w:t>Нарушение</w:t>
            </w:r>
          </w:p>
        </w:tc>
        <w:tc>
          <w:tcPr>
            <w:tcW w:w="1694" w:type="dxa"/>
          </w:tcPr>
          <w:p w:rsidR="009440FC" w:rsidRDefault="00D47AF3">
            <w:pPr>
              <w:widowControl w:val="0"/>
              <w:jc w:val="center"/>
              <w:rPr>
                <w:b/>
                <w:sz w:val="28"/>
                <w:szCs w:val="28"/>
              </w:rPr>
            </w:pPr>
            <w:r>
              <w:t>?</w:t>
            </w:r>
          </w:p>
        </w:tc>
      </w:tr>
      <w:tr w:rsidR="009440FC">
        <w:tc>
          <w:tcPr>
            <w:tcW w:w="7654" w:type="dxa"/>
          </w:tcPr>
          <w:p w:rsidR="009440FC" w:rsidRDefault="00D47AF3">
            <w:pPr>
              <w:widowControl w:val="0"/>
              <w:jc w:val="both"/>
              <w:rPr>
                <w:b/>
                <w:sz w:val="28"/>
                <w:szCs w:val="28"/>
              </w:rPr>
            </w:pPr>
            <w:r>
              <w:t>Недостаток</w:t>
            </w:r>
          </w:p>
        </w:tc>
        <w:tc>
          <w:tcPr>
            <w:tcW w:w="1694" w:type="dxa"/>
          </w:tcPr>
          <w:p w:rsidR="009440FC" w:rsidRDefault="00D47AF3">
            <w:pPr>
              <w:widowControl w:val="0"/>
              <w:jc w:val="center"/>
              <w:rPr>
                <w:b/>
                <w:sz w:val="28"/>
                <w:szCs w:val="28"/>
              </w:rPr>
            </w:pPr>
            <w:r>
              <w:t>?</w:t>
            </w:r>
          </w:p>
        </w:tc>
      </w:tr>
      <w:tr w:rsidR="009440FC">
        <w:tc>
          <w:tcPr>
            <w:tcW w:w="7654" w:type="dxa"/>
          </w:tcPr>
          <w:p w:rsidR="009440FC" w:rsidRDefault="00D47AF3">
            <w:pPr>
              <w:widowControl w:val="0"/>
              <w:jc w:val="both"/>
              <w:rPr>
                <w:b/>
                <w:sz w:val="28"/>
                <w:szCs w:val="28"/>
              </w:rPr>
            </w:pPr>
            <w:r>
              <w:t>Результат выполнения бюджетной процедуры</w:t>
            </w:r>
          </w:p>
        </w:tc>
        <w:tc>
          <w:tcPr>
            <w:tcW w:w="1694" w:type="dxa"/>
          </w:tcPr>
          <w:p w:rsidR="009440FC" w:rsidRDefault="00D47AF3">
            <w:pPr>
              <w:widowControl w:val="0"/>
              <w:jc w:val="center"/>
              <w:rPr>
                <w:b/>
                <w:sz w:val="28"/>
                <w:szCs w:val="28"/>
              </w:rPr>
            </w:pPr>
            <w:r>
              <w:t>?</w:t>
            </w:r>
          </w:p>
        </w:tc>
      </w:tr>
      <w:tr w:rsidR="009440FC">
        <w:tc>
          <w:tcPr>
            <w:tcW w:w="7654" w:type="dxa"/>
          </w:tcPr>
          <w:p w:rsidR="009440FC" w:rsidRDefault="00D47AF3">
            <w:pPr>
              <w:widowControl w:val="0"/>
              <w:jc w:val="both"/>
              <w:rPr>
                <w:b/>
                <w:sz w:val="28"/>
                <w:szCs w:val="28"/>
              </w:rPr>
            </w:pPr>
            <w:r>
              <w:t>Бюджетный риск</w:t>
            </w:r>
          </w:p>
        </w:tc>
        <w:tc>
          <w:tcPr>
            <w:tcW w:w="1694" w:type="dxa"/>
          </w:tcPr>
          <w:p w:rsidR="009440FC" w:rsidRDefault="00D47AF3">
            <w:pPr>
              <w:widowControl w:val="0"/>
              <w:jc w:val="center"/>
              <w:rPr>
                <w:b/>
                <w:sz w:val="28"/>
                <w:szCs w:val="28"/>
              </w:rPr>
            </w:pPr>
            <w:r>
              <w:t>?</w:t>
            </w:r>
          </w:p>
        </w:tc>
      </w:tr>
      <w:tr w:rsidR="009440FC">
        <w:tc>
          <w:tcPr>
            <w:tcW w:w="7654" w:type="dxa"/>
          </w:tcPr>
          <w:p w:rsidR="009440FC" w:rsidRDefault="00D47AF3">
            <w:pPr>
              <w:widowControl w:val="0"/>
              <w:jc w:val="both"/>
              <w:rPr>
                <w:b/>
                <w:sz w:val="28"/>
                <w:szCs w:val="28"/>
              </w:rPr>
            </w:pPr>
            <w:r>
              <w:t>Владелец бюджетного риска</w:t>
            </w:r>
          </w:p>
        </w:tc>
        <w:tc>
          <w:tcPr>
            <w:tcW w:w="1694" w:type="dxa"/>
          </w:tcPr>
          <w:p w:rsidR="009440FC" w:rsidRDefault="00D47AF3">
            <w:pPr>
              <w:widowControl w:val="0"/>
              <w:jc w:val="center"/>
              <w:rPr>
                <w:b/>
                <w:sz w:val="28"/>
                <w:szCs w:val="28"/>
              </w:rPr>
            </w:pPr>
            <w:r>
              <w:t>?</w:t>
            </w:r>
          </w:p>
        </w:tc>
      </w:tr>
      <w:tr w:rsidR="009440FC">
        <w:tc>
          <w:tcPr>
            <w:tcW w:w="7654" w:type="dxa"/>
          </w:tcPr>
          <w:p w:rsidR="009440FC" w:rsidRDefault="00D47AF3">
            <w:pPr>
              <w:widowControl w:val="0"/>
              <w:jc w:val="both"/>
              <w:rPr>
                <w:b/>
                <w:sz w:val="28"/>
                <w:szCs w:val="28"/>
              </w:rPr>
            </w:pPr>
            <w:r>
              <w:t>Меры по минимизации (устранению) бюджетного риска</w:t>
            </w:r>
          </w:p>
        </w:tc>
        <w:tc>
          <w:tcPr>
            <w:tcW w:w="1694" w:type="dxa"/>
          </w:tcPr>
          <w:p w:rsidR="009440FC" w:rsidRDefault="00D47AF3">
            <w:pPr>
              <w:widowControl w:val="0"/>
              <w:jc w:val="center"/>
              <w:rPr>
                <w:b/>
                <w:sz w:val="28"/>
                <w:szCs w:val="28"/>
              </w:rPr>
            </w:pPr>
            <w:r>
              <w:t>?</w:t>
            </w:r>
          </w:p>
        </w:tc>
      </w:tr>
      <w:tr w:rsidR="009440FC">
        <w:tc>
          <w:tcPr>
            <w:tcW w:w="7654" w:type="dxa"/>
          </w:tcPr>
          <w:p w:rsidR="009440FC" w:rsidRDefault="00D47AF3">
            <w:pPr>
              <w:widowControl w:val="0"/>
              <w:jc w:val="both"/>
              <w:rPr>
                <w:b/>
                <w:sz w:val="28"/>
                <w:szCs w:val="28"/>
              </w:rPr>
            </w:pPr>
            <w:r>
              <w:t xml:space="preserve">Цели </w:t>
            </w:r>
            <w:r>
              <w:t>ВФА</w:t>
            </w:r>
          </w:p>
        </w:tc>
        <w:tc>
          <w:tcPr>
            <w:tcW w:w="1694" w:type="dxa"/>
          </w:tcPr>
          <w:p w:rsidR="009440FC" w:rsidRDefault="00D47AF3">
            <w:pPr>
              <w:widowControl w:val="0"/>
              <w:jc w:val="center"/>
              <w:rPr>
                <w:b/>
                <w:sz w:val="28"/>
                <w:szCs w:val="28"/>
              </w:rPr>
            </w:pPr>
            <w:r>
              <w:t>?</w:t>
            </w:r>
          </w:p>
        </w:tc>
      </w:tr>
    </w:tbl>
    <w:p w:rsidR="009440FC" w:rsidRDefault="009440FC">
      <w:pPr>
        <w:spacing w:line="360" w:lineRule="auto"/>
        <w:ind w:firstLine="578"/>
        <w:jc w:val="both"/>
        <w:outlineLvl w:val="0"/>
        <w:rPr>
          <w:b/>
          <w:i/>
          <w:sz w:val="28"/>
          <w:szCs w:val="28"/>
          <w:highlight w:val="yellow"/>
        </w:rPr>
      </w:pPr>
    </w:p>
    <w:p w:rsidR="009440FC" w:rsidRDefault="00D47AF3" w:rsidP="00086D53">
      <w:pPr>
        <w:ind w:firstLine="578"/>
        <w:jc w:val="both"/>
        <w:outlineLvl w:val="0"/>
        <w:rPr>
          <w:bCs/>
          <w:iCs/>
          <w:sz w:val="28"/>
          <w:szCs w:val="28"/>
        </w:rPr>
      </w:pPr>
      <w:r>
        <w:rPr>
          <w:bCs/>
          <w:iCs/>
          <w:sz w:val="28"/>
          <w:szCs w:val="28"/>
        </w:rPr>
        <w:t>Сделать выводы, сформировать рекомендации по результатам аналитического мероприятия.</w:t>
      </w:r>
    </w:p>
    <w:p w:rsidR="009440FC" w:rsidRDefault="00D47AF3" w:rsidP="00086D53">
      <w:pPr>
        <w:ind w:firstLine="578"/>
        <w:jc w:val="both"/>
        <w:outlineLvl w:val="0"/>
        <w:rPr>
          <w:b/>
          <w:i/>
          <w:sz w:val="28"/>
          <w:szCs w:val="28"/>
        </w:rPr>
      </w:pPr>
      <w:r>
        <w:rPr>
          <w:b/>
          <w:i/>
          <w:sz w:val="28"/>
          <w:szCs w:val="28"/>
        </w:rPr>
        <w:t>Критерии балльной оценки различных форм текущего контроля успеваемости содержатся в соответствующих методических рекомендациях кафедры «Финансовый контроль и казна</w:t>
      </w:r>
      <w:r>
        <w:rPr>
          <w:b/>
          <w:i/>
          <w:sz w:val="28"/>
          <w:szCs w:val="28"/>
        </w:rPr>
        <w:t>чейское дело».</w:t>
      </w:r>
    </w:p>
    <w:p w:rsidR="009440FC" w:rsidRDefault="009440FC" w:rsidP="00086D53">
      <w:pPr>
        <w:ind w:firstLine="578"/>
        <w:jc w:val="both"/>
        <w:outlineLvl w:val="0"/>
        <w:rPr>
          <w:b/>
          <w:i/>
          <w:sz w:val="28"/>
          <w:szCs w:val="28"/>
          <w:highlight w:val="yellow"/>
        </w:rPr>
      </w:pPr>
    </w:p>
    <w:p w:rsidR="009440FC" w:rsidRDefault="00D47AF3">
      <w:pPr>
        <w:spacing w:line="360" w:lineRule="auto"/>
        <w:ind w:firstLine="578"/>
        <w:jc w:val="both"/>
        <w:outlineLvl w:val="0"/>
        <w:rPr>
          <w:b/>
          <w:sz w:val="28"/>
          <w:szCs w:val="28"/>
        </w:rPr>
      </w:pPr>
      <w:bookmarkStart w:id="15" w:name="_Toc3995509"/>
      <w:r>
        <w:rPr>
          <w:b/>
          <w:sz w:val="28"/>
          <w:szCs w:val="28"/>
        </w:rPr>
        <w:t>7. Фонд оценочных средств для проведения промежуточной аттестации обучающихся по дисциплине</w:t>
      </w:r>
      <w:bookmarkEnd w:id="15"/>
      <w:r>
        <w:rPr>
          <w:b/>
          <w:sz w:val="28"/>
          <w:szCs w:val="28"/>
        </w:rPr>
        <w:t>.</w:t>
      </w:r>
    </w:p>
    <w:p w:rsidR="009440FC" w:rsidRDefault="00D47AF3">
      <w:pPr>
        <w:spacing w:line="360" w:lineRule="auto"/>
        <w:ind w:firstLine="578"/>
        <w:jc w:val="both"/>
        <w:outlineLvl w:val="0"/>
        <w:rPr>
          <w:b/>
          <w:sz w:val="28"/>
          <w:szCs w:val="28"/>
        </w:rPr>
      </w:pPr>
      <w:r>
        <w:rPr>
          <w:b/>
          <w:sz w:val="28"/>
          <w:szCs w:val="28"/>
        </w:rPr>
        <w:t>7.1. Перечень компетенций с указанием этапов их формирования в процессе освоения образовательной программы.</w:t>
      </w:r>
    </w:p>
    <w:p w:rsidR="009440FC" w:rsidRDefault="00D47AF3">
      <w:pPr>
        <w:tabs>
          <w:tab w:val="left" w:pos="0"/>
        </w:tabs>
        <w:spacing w:line="360" w:lineRule="auto"/>
        <w:ind w:right="-144" w:firstLine="720"/>
        <w:jc w:val="both"/>
        <w:rPr>
          <w:bCs/>
          <w:sz w:val="28"/>
          <w:szCs w:val="28"/>
        </w:rPr>
        <w:sectPr w:rsidR="009440FC">
          <w:headerReference w:type="default" r:id="rId11"/>
          <w:footerReference w:type="default" r:id="rId12"/>
          <w:pgSz w:w="11906" w:h="16838"/>
          <w:pgMar w:top="1134" w:right="851" w:bottom="1134" w:left="1701" w:header="0" w:footer="709" w:gutter="0"/>
          <w:cols w:space="720"/>
          <w:formProt w:val="0"/>
          <w:titlePg/>
          <w:docGrid w:linePitch="360"/>
        </w:sectPr>
      </w:pPr>
      <w:r>
        <w:rPr>
          <w:bCs/>
          <w:sz w:val="28"/>
          <w:szCs w:val="28"/>
        </w:rPr>
        <w:t>Перечень компетенций и их структура в виде знаний и умений содержится в разделе 2 «Перечень планируемых результатов обучения по дисциплине».</w:t>
      </w:r>
    </w:p>
    <w:p w:rsidR="009440FC" w:rsidRDefault="00D47AF3">
      <w:pPr>
        <w:pStyle w:val="1"/>
        <w:spacing w:line="360" w:lineRule="auto"/>
        <w:ind w:firstLine="720"/>
        <w:jc w:val="both"/>
        <w:rPr>
          <w:rFonts w:ascii="Times New Roman" w:hAnsi="Times New Roman"/>
          <w:color w:val="auto"/>
          <w:sz w:val="28"/>
          <w:szCs w:val="28"/>
          <w:lang w:val="ru-RU"/>
        </w:rPr>
      </w:pPr>
      <w:bookmarkStart w:id="16" w:name="_Toc3995511"/>
      <w:r>
        <w:rPr>
          <w:rFonts w:ascii="Times New Roman" w:hAnsi="Times New Roman"/>
          <w:color w:val="auto"/>
          <w:sz w:val="28"/>
          <w:szCs w:val="28"/>
          <w:lang w:val="ru-RU"/>
        </w:rPr>
        <w:lastRenderedPageBreak/>
        <w:t>7.2. Типовые контрольные задания и материалы, необходимые для оценки знаний и умений</w:t>
      </w:r>
      <w:bookmarkEnd w:id="16"/>
      <w:r>
        <w:rPr>
          <w:rFonts w:ascii="Times New Roman" w:hAnsi="Times New Roman"/>
          <w:color w:val="auto"/>
          <w:sz w:val="28"/>
          <w:szCs w:val="28"/>
          <w:lang w:val="ru-RU"/>
        </w:rPr>
        <w:t>.</w:t>
      </w:r>
    </w:p>
    <w:p w:rsidR="009440FC" w:rsidRDefault="00D47AF3">
      <w:pPr>
        <w:shd w:val="clear" w:color="auto" w:fill="FFFFFF"/>
        <w:ind w:right="140"/>
        <w:jc w:val="right"/>
        <w:rPr>
          <w:sz w:val="28"/>
          <w:szCs w:val="28"/>
        </w:rPr>
      </w:pPr>
      <w:r>
        <w:rPr>
          <w:sz w:val="28"/>
          <w:szCs w:val="28"/>
        </w:rPr>
        <w:t>Таблица 7</w:t>
      </w:r>
    </w:p>
    <w:tbl>
      <w:tblPr>
        <w:tblStyle w:val="22"/>
        <w:tblW w:w="14596" w:type="dxa"/>
        <w:tblLayout w:type="fixed"/>
        <w:tblLook w:val="04A0" w:firstRow="1" w:lastRow="0" w:firstColumn="1" w:lastColumn="0" w:noHBand="0" w:noVBand="1"/>
      </w:tblPr>
      <w:tblGrid>
        <w:gridCol w:w="1698"/>
        <w:gridCol w:w="2833"/>
        <w:gridCol w:w="4538"/>
        <w:gridCol w:w="5527"/>
      </w:tblGrid>
      <w:tr w:rsidR="009440FC">
        <w:tc>
          <w:tcPr>
            <w:tcW w:w="1697" w:type="dxa"/>
          </w:tcPr>
          <w:p w:rsidR="009440FC" w:rsidRDefault="00D47AF3">
            <w:pPr>
              <w:widowControl w:val="0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Наименование </w:t>
            </w:r>
            <w:r>
              <w:rPr>
                <w:b/>
                <w:sz w:val="20"/>
                <w:szCs w:val="20"/>
              </w:rPr>
              <w:t>компетенции</w:t>
            </w:r>
          </w:p>
        </w:tc>
        <w:tc>
          <w:tcPr>
            <w:tcW w:w="2833" w:type="dxa"/>
          </w:tcPr>
          <w:p w:rsidR="009440FC" w:rsidRDefault="00D47AF3">
            <w:pPr>
              <w:widowControl w:val="0"/>
              <w:tabs>
                <w:tab w:val="left" w:pos="0"/>
              </w:tabs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bCs/>
                <w:sz w:val="18"/>
                <w:szCs w:val="18"/>
              </w:rPr>
              <w:t>Наименование индикаторов достижения компетенции</w:t>
            </w:r>
          </w:p>
        </w:tc>
        <w:tc>
          <w:tcPr>
            <w:tcW w:w="4538" w:type="dxa"/>
          </w:tcPr>
          <w:p w:rsidR="009440FC" w:rsidRDefault="00D47AF3">
            <w:pPr>
              <w:pStyle w:val="afb"/>
              <w:widowControl w:val="0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bCs/>
                <w:sz w:val="18"/>
                <w:szCs w:val="18"/>
              </w:rPr>
              <w:t>Результаты обучения (умения и знания), соотнесенные с индикаторами достижения компетенции</w:t>
            </w:r>
          </w:p>
        </w:tc>
        <w:tc>
          <w:tcPr>
            <w:tcW w:w="5527" w:type="dxa"/>
          </w:tcPr>
          <w:p w:rsidR="009440FC" w:rsidRDefault="00D47AF3">
            <w:pPr>
              <w:pStyle w:val="afb"/>
              <w:widowControl w:val="0"/>
              <w:jc w:val="center"/>
              <w:rPr>
                <w:b/>
                <w:bCs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Типовые контрольные задания</w:t>
            </w:r>
          </w:p>
        </w:tc>
      </w:tr>
      <w:tr w:rsidR="009440FC">
        <w:tc>
          <w:tcPr>
            <w:tcW w:w="14595" w:type="dxa"/>
            <w:gridSpan w:val="4"/>
          </w:tcPr>
          <w:p w:rsidR="009440FC" w:rsidRDefault="00D47AF3">
            <w:pPr>
              <w:pStyle w:val="afb"/>
              <w:widowControl w:val="0"/>
              <w:jc w:val="both"/>
              <w:rPr>
                <w:b/>
                <w:sz w:val="18"/>
                <w:szCs w:val="18"/>
                <w:highlight w:val="yellow"/>
              </w:rPr>
            </w:pPr>
            <w:r>
              <w:rPr>
                <w:b/>
                <w:i/>
                <w:iCs/>
                <w:sz w:val="20"/>
                <w:szCs w:val="20"/>
              </w:rPr>
              <w:t xml:space="preserve">Профиль «Государственный финансовый контроль и казначейское дело» </w:t>
            </w:r>
          </w:p>
        </w:tc>
      </w:tr>
      <w:tr w:rsidR="009440FC">
        <w:tc>
          <w:tcPr>
            <w:tcW w:w="1697" w:type="dxa"/>
          </w:tcPr>
          <w:p w:rsidR="009440FC" w:rsidRDefault="00D47AF3">
            <w:pPr>
              <w:widowControl w:val="0"/>
              <w:jc w:val="both"/>
              <w:rPr>
                <w:sz w:val="20"/>
                <w:szCs w:val="20"/>
                <w:highlight w:val="yellow"/>
              </w:rPr>
            </w:pPr>
            <w:r>
              <w:rPr>
                <w:sz w:val="20"/>
                <w:szCs w:val="20"/>
              </w:rPr>
              <w:t xml:space="preserve">ПКН-2 </w:t>
            </w:r>
            <w:r>
              <w:rPr>
                <w:sz w:val="20"/>
                <w:szCs w:val="20"/>
              </w:rPr>
              <w:t>Способность на основе существующих методик, нормативно-правовой базы рассчитывать финансово-экономические показатели, анализировать и содержательно объяснять природу экономических процессов на микро и макроуровне</w:t>
            </w:r>
          </w:p>
        </w:tc>
        <w:tc>
          <w:tcPr>
            <w:tcW w:w="2833" w:type="dxa"/>
          </w:tcPr>
          <w:p w:rsidR="009440FC" w:rsidRDefault="00D47AF3">
            <w:pPr>
              <w:widowControl w:val="0"/>
              <w:tabs>
                <w:tab w:val="left" w:pos="0"/>
              </w:tabs>
              <w:spacing w:line="259" w:lineRule="auto"/>
              <w:contextualSpacing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1. Применяет нормативно-правовую базу, регл</w:t>
            </w:r>
            <w:r>
              <w:rPr>
                <w:sz w:val="20"/>
                <w:szCs w:val="20"/>
              </w:rPr>
              <w:t>аментирующую порядок расчета финансово-экономических показателей.</w:t>
            </w:r>
          </w:p>
          <w:p w:rsidR="009440FC" w:rsidRDefault="00D47AF3">
            <w:pPr>
              <w:widowControl w:val="0"/>
              <w:tabs>
                <w:tab w:val="left" w:pos="0"/>
              </w:tabs>
              <w:spacing w:line="259" w:lineRule="auto"/>
              <w:contextualSpacing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2. Производит расчет финансово-экономических показателей на макро-, мезо- и микроуровнях.</w:t>
            </w:r>
          </w:p>
          <w:p w:rsidR="009440FC" w:rsidRDefault="00D47AF3">
            <w:pPr>
              <w:widowControl w:val="0"/>
              <w:tabs>
                <w:tab w:val="left" w:pos="0"/>
              </w:tabs>
              <w:spacing w:line="259" w:lineRule="auto"/>
              <w:contextualSpacing/>
              <w:jc w:val="both"/>
              <w:rPr>
                <w:sz w:val="20"/>
                <w:szCs w:val="20"/>
                <w:highlight w:val="yellow"/>
              </w:rPr>
            </w:pPr>
            <w:r>
              <w:rPr>
                <w:sz w:val="20"/>
                <w:szCs w:val="20"/>
              </w:rPr>
              <w:t xml:space="preserve">3. Анализирует и раскрывает природу экономических процессов на основе полученных </w:t>
            </w:r>
            <w:r>
              <w:rPr>
                <w:sz w:val="20"/>
                <w:szCs w:val="20"/>
              </w:rPr>
              <w:t>финансово-экономических показателей на макро-, мезо- и микроуровнях.</w:t>
            </w:r>
          </w:p>
        </w:tc>
        <w:tc>
          <w:tcPr>
            <w:tcW w:w="4538" w:type="dxa"/>
          </w:tcPr>
          <w:p w:rsidR="009440FC" w:rsidRDefault="00D47AF3">
            <w:pPr>
              <w:pStyle w:val="Default"/>
              <w:widowControl w:val="0"/>
              <w:jc w:val="both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>Знание</w:t>
            </w: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 нормативного правового обеспечения бюджетных процедур главного администратора (администратора) бюджетных средств как объекта внутреннего финансового аудита.</w:t>
            </w:r>
          </w:p>
          <w:p w:rsidR="009440FC" w:rsidRDefault="00D47AF3">
            <w:pPr>
              <w:pStyle w:val="Default"/>
              <w:widowControl w:val="0"/>
              <w:jc w:val="both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>Умение</w:t>
            </w: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 анализировать и </w:t>
            </w: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использовать различные источники информации для реализации внутреннего финансового аудита бюджетных процедур.</w:t>
            </w:r>
          </w:p>
          <w:p w:rsidR="009440FC" w:rsidRDefault="009440FC">
            <w:pPr>
              <w:pStyle w:val="Default"/>
              <w:widowControl w:val="0"/>
              <w:jc w:val="both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  <w:p w:rsidR="009440FC" w:rsidRDefault="00D47AF3">
            <w:pPr>
              <w:pStyle w:val="Default"/>
              <w:widowControl w:val="0"/>
              <w:jc w:val="both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>Знание</w:t>
            </w: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 организационно-методического обеспечения бюджетных процедур главного администратора (администратора) бюджетных средств как объекта внутрен</w:t>
            </w: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него финансового аудита.</w:t>
            </w:r>
          </w:p>
          <w:p w:rsidR="009440FC" w:rsidRDefault="00D47AF3">
            <w:pPr>
              <w:pStyle w:val="Default"/>
              <w:widowControl w:val="0"/>
              <w:jc w:val="both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>Умение</w:t>
            </w: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 применять методическое обеспечение бюджетных процедур для расчета финансово-экономических показателей.</w:t>
            </w:r>
          </w:p>
          <w:p w:rsidR="009440FC" w:rsidRDefault="009440FC">
            <w:pPr>
              <w:pStyle w:val="Default"/>
              <w:widowControl w:val="0"/>
              <w:jc w:val="both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  <w:p w:rsidR="009440FC" w:rsidRDefault="00D47AF3">
            <w:pPr>
              <w:pStyle w:val="Default"/>
              <w:widowControl w:val="0"/>
              <w:jc w:val="both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>Знание</w:t>
            </w: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 концептуальных элементов целеполагания внутреннего финансового аудита.</w:t>
            </w:r>
          </w:p>
          <w:p w:rsidR="009440FC" w:rsidRDefault="00D47AF3">
            <w:pPr>
              <w:pStyle w:val="Default"/>
              <w:widowControl w:val="0"/>
              <w:jc w:val="both"/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  <w:highlight w:val="yellow"/>
              </w:rPr>
            </w:pPr>
            <w:r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>Умение</w:t>
            </w: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 формировать и рассчитывать финансов</w:t>
            </w: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о-экономические показатели для достижения целеполагания внутреннего финансового аудита.</w:t>
            </w:r>
          </w:p>
        </w:tc>
        <w:tc>
          <w:tcPr>
            <w:tcW w:w="5527" w:type="dxa"/>
          </w:tcPr>
          <w:p w:rsidR="009440FC" w:rsidRDefault="00D47AF3">
            <w:pPr>
              <w:widowControl w:val="0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Задание 1</w:t>
            </w:r>
          </w:p>
          <w:p w:rsidR="009440FC" w:rsidRDefault="00D47AF3">
            <w:pPr>
              <w:widowControl w:val="0"/>
              <w:spacing w:line="228" w:lineRule="auto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Планом проведения аудиторских мероприятий на очередной финансовый год предусмотрено мероприятие «Оценка исполнения бюджетной процедуры по исполнению денежных </w:t>
            </w:r>
            <w:r>
              <w:rPr>
                <w:sz w:val="20"/>
                <w:szCs w:val="20"/>
              </w:rPr>
              <w:t xml:space="preserve">обязательств». В целях подготовки </w:t>
            </w:r>
            <w:r>
              <w:rPr>
                <w:bCs/>
                <w:sz w:val="20"/>
                <w:szCs w:val="20"/>
              </w:rPr>
              <w:t>программы аудиторского мероприятия определите:</w:t>
            </w:r>
          </w:p>
          <w:p w:rsidR="009440FC" w:rsidRDefault="00D47AF3">
            <w:pPr>
              <w:pStyle w:val="afc"/>
              <w:widowControl w:val="0"/>
              <w:tabs>
                <w:tab w:val="left" w:pos="1134"/>
              </w:tabs>
              <w:spacing w:line="228" w:lineRule="auto"/>
              <w:ind w:left="0"/>
              <w:contextualSpacing/>
              <w:jc w:val="both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1) сроки проведения аудиторского мероприятия (даты начала и окончания аудиторского мероприятия);</w:t>
            </w:r>
          </w:p>
          <w:p w:rsidR="009440FC" w:rsidRDefault="00D47AF3">
            <w:pPr>
              <w:pStyle w:val="afc"/>
              <w:widowControl w:val="0"/>
              <w:tabs>
                <w:tab w:val="left" w:pos="1134"/>
              </w:tabs>
              <w:spacing w:line="228" w:lineRule="auto"/>
              <w:ind w:left="0"/>
              <w:contextualSpacing/>
              <w:jc w:val="both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2) цель (цели) аудиторского мероприятия;</w:t>
            </w:r>
          </w:p>
          <w:p w:rsidR="009440FC" w:rsidRDefault="00D47AF3">
            <w:pPr>
              <w:pStyle w:val="afc"/>
              <w:widowControl w:val="0"/>
              <w:tabs>
                <w:tab w:val="left" w:pos="1134"/>
              </w:tabs>
              <w:spacing w:line="228" w:lineRule="auto"/>
              <w:ind w:left="0"/>
              <w:contextualSpacing/>
              <w:jc w:val="both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3) задачи аудиторского мероприятия;</w:t>
            </w:r>
          </w:p>
          <w:p w:rsidR="009440FC" w:rsidRDefault="00D47AF3">
            <w:pPr>
              <w:pStyle w:val="afc"/>
              <w:widowControl w:val="0"/>
              <w:tabs>
                <w:tab w:val="left" w:pos="1134"/>
              </w:tabs>
              <w:spacing w:line="228" w:lineRule="auto"/>
              <w:ind w:left="0"/>
              <w:contextualSpacing/>
              <w:jc w:val="both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4) методы внутреннего финансового аудита, которые будут применены при проведении аудиторского мероприятия;</w:t>
            </w:r>
          </w:p>
          <w:p w:rsidR="009440FC" w:rsidRDefault="00D47AF3">
            <w:pPr>
              <w:pStyle w:val="afc"/>
              <w:widowControl w:val="0"/>
              <w:tabs>
                <w:tab w:val="left" w:pos="1134"/>
              </w:tabs>
              <w:spacing w:line="228" w:lineRule="auto"/>
              <w:ind w:left="0"/>
              <w:contextualSpacing/>
              <w:jc w:val="both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5) наименование (перечень) объекта(ов) внутреннего финансового аудита;</w:t>
            </w:r>
          </w:p>
          <w:p w:rsidR="009440FC" w:rsidRDefault="00D47AF3">
            <w:pPr>
              <w:widowControl w:val="0"/>
              <w:spacing w:line="228" w:lineRule="auto"/>
              <w:jc w:val="both"/>
              <w:rPr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6) перечен</w:t>
            </w:r>
            <w:r>
              <w:rPr>
                <w:sz w:val="20"/>
                <w:szCs w:val="20"/>
              </w:rPr>
              <w:t>ь вопросов, подлежащих изучению в ходе проведения аудиторского мероп</w:t>
            </w:r>
            <w:r>
              <w:rPr>
                <w:sz w:val="20"/>
                <w:szCs w:val="20"/>
              </w:rPr>
              <w:t>риятия.</w:t>
            </w:r>
          </w:p>
          <w:p w:rsidR="009440FC" w:rsidRDefault="009440FC">
            <w:pPr>
              <w:widowControl w:val="0"/>
              <w:spacing w:line="228" w:lineRule="auto"/>
              <w:jc w:val="both"/>
              <w:rPr>
                <w:sz w:val="20"/>
                <w:szCs w:val="20"/>
              </w:rPr>
            </w:pPr>
          </w:p>
          <w:p w:rsidR="009440FC" w:rsidRDefault="00D47AF3">
            <w:pPr>
              <w:widowControl w:val="0"/>
              <w:spacing w:line="228" w:lineRule="auto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Задание 2</w:t>
            </w:r>
          </w:p>
          <w:p w:rsidR="009440FC" w:rsidRDefault="00D47AF3">
            <w:pPr>
              <w:widowControl w:val="0"/>
              <w:spacing w:line="228" w:lineRule="auto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Сформируйте контрольную среду в секторе государственного управления, заполнив недостающие элементы.</w:t>
            </w:r>
          </w:p>
          <w:p w:rsidR="009440FC" w:rsidRDefault="00D47AF3">
            <w:pPr>
              <w:widowControl w:val="0"/>
              <w:spacing w:line="228" w:lineRule="auto"/>
              <w:jc w:val="both"/>
              <w:rPr>
                <w:sz w:val="20"/>
                <w:szCs w:val="20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0" distR="0" simplePos="0" relativeHeight="9" behindDoc="0" locked="0" layoutInCell="1" allowOverlap="1" wp14:anchorId="78B493BF">
                      <wp:simplePos x="0" y="0"/>
                      <wp:positionH relativeFrom="column">
                        <wp:posOffset>85090</wp:posOffset>
                      </wp:positionH>
                      <wp:positionV relativeFrom="paragraph">
                        <wp:posOffset>352425</wp:posOffset>
                      </wp:positionV>
                      <wp:extent cx="754380" cy="407035"/>
                      <wp:effectExtent l="0" t="0" r="10160" b="14605"/>
                      <wp:wrapNone/>
                      <wp:docPr id="1" name="Прямоугольник 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753840" cy="40644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>
                                <a:solidFill>
                                  <a:srgbClr val="000000"/>
                                </a:solidFill>
                              </a:ln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/>
                            </wps:style>
                            <wps:txbx>
                              <w:txbxContent>
                                <w:p w:rsidR="009440FC" w:rsidRDefault="00D47AF3">
                                  <w:pPr>
                                    <w:pStyle w:val="aff1"/>
                                    <w:widowControl w:val="0"/>
                                    <w:jc w:val="center"/>
                                    <w:rPr>
                                      <w:color w:val="000000"/>
                                    </w:rPr>
                                  </w:pPr>
                                  <w:r>
                                    <w:rPr>
                                      <w:color w:val="000000"/>
                                    </w:rPr>
                                    <w:t>?</w:t>
                                  </w:r>
                                </w:p>
                              </w:txbxContent>
                            </wps:txbx>
                            <wps:bodyPr anchor="ctr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id="shape_0" ID="Прямоугольник 4" fillcolor="white" stroked="t" style="position:absolute;margin-left:6.7pt;margin-top:27.75pt;width:59.3pt;height:31.95pt;mso-wrap-style:square;v-text-anchor:middle" wp14:anchorId="78B493BF">
                      <v:fill o:detectmouseclick="t" type="solid" color2="black"/>
                      <v:stroke color="black" weight="12600" joinstyle="miter" endcap="flat"/>
                      <v:textbox>
                        <w:txbxContent>
                          <w:p>
                            <w:pPr>
                              <w:pStyle w:val="Style37"/>
                              <w:widowControl w:val="false"/>
                              <w:jc w:val="center"/>
                              <w:rPr>
                                <w:color w:val="000000"/>
                              </w:rPr>
                            </w:pPr>
                            <w:r>
                              <w:rPr>
                                <w:color w:val="000000"/>
                              </w:rPr>
                              <w:t>?</w:t>
                            </w:r>
                          </w:p>
                        </w:txbxContent>
                      </v:textbox>
                      <w10:wrap type="none"/>
                    </v:rect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0" distR="0" simplePos="0" relativeHeight="10" behindDoc="0" locked="0" layoutInCell="1" allowOverlap="1" wp14:anchorId="55A84926">
                      <wp:simplePos x="0" y="0"/>
                      <wp:positionH relativeFrom="column">
                        <wp:posOffset>2479675</wp:posOffset>
                      </wp:positionH>
                      <wp:positionV relativeFrom="paragraph">
                        <wp:posOffset>404495</wp:posOffset>
                      </wp:positionV>
                      <wp:extent cx="754380" cy="407035"/>
                      <wp:effectExtent l="0" t="0" r="10160" b="14605"/>
                      <wp:wrapNone/>
                      <wp:docPr id="3" name="Прямоугольник 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753840" cy="40644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12700">
                                <a:solidFill>
                                  <a:srgbClr val="000000"/>
                                </a:solidFill>
                                <a:miter/>
                              </a:ln>
                            </wps:spPr>
                            <wps:style>
                              <a:lnRef idx="0">
                                <a:scrgbClr r="0" g="0" b="0"/>
                              </a:lnRef>
                              <a:fillRef idx="0">
                                <a:scrgbClr r="0" g="0" b="0"/>
                              </a:fillRef>
                              <a:effectRef idx="0">
                                <a:scrgbClr r="0" g="0" b="0"/>
                              </a:effectRef>
                              <a:fontRef idx="minor"/>
                            </wps:style>
                            <wps:txbx>
                              <w:txbxContent>
                                <w:p w:rsidR="009440FC" w:rsidRDefault="00D47AF3">
                                  <w:pPr>
                                    <w:pStyle w:val="aff1"/>
                                    <w:widowControl w:val="0"/>
                                    <w:jc w:val="center"/>
                                    <w:rPr>
                                      <w:color w:val="000000"/>
                                    </w:rPr>
                                  </w:pPr>
                                  <w:r>
                                    <w:rPr>
                                      <w:color w:val="000000"/>
                                    </w:rPr>
                                    <w:t>?</w:t>
                                  </w:r>
                                </w:p>
                              </w:txbxContent>
                            </wps:txbx>
                            <wps:bodyPr anchor="ctr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id="shape_0" ID="Прямоугольник 6" fillcolor="white" stroked="t" style="position:absolute;margin-left:195.25pt;margin-top:31.85pt;width:59.3pt;height:31.95pt;mso-wrap-style:square;v-text-anchor:middle" wp14:anchorId="55A84926">
                      <v:fill o:detectmouseclick="t" type="solid" color2="black"/>
                      <v:stroke color="black" weight="12600" joinstyle="miter" endcap="flat"/>
                      <v:textbox>
                        <w:txbxContent>
                          <w:p>
                            <w:pPr>
                              <w:pStyle w:val="Style37"/>
                              <w:widowControl w:val="false"/>
                              <w:jc w:val="center"/>
                              <w:rPr>
                                <w:color w:val="000000"/>
                              </w:rPr>
                            </w:pPr>
                            <w:r>
                              <w:rPr>
                                <w:color w:val="000000"/>
                              </w:rPr>
                              <w:t>?</w:t>
                            </w:r>
                          </w:p>
                        </w:txbxContent>
                      </v:textbox>
                      <w10:wrap type="none"/>
                    </v:rect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0" distR="0" simplePos="0" relativeHeight="11" behindDoc="0" locked="0" layoutInCell="1" allowOverlap="1" wp14:anchorId="335D08E1">
                      <wp:simplePos x="0" y="0"/>
                      <wp:positionH relativeFrom="column">
                        <wp:posOffset>1485900</wp:posOffset>
                      </wp:positionH>
                      <wp:positionV relativeFrom="paragraph">
                        <wp:posOffset>722630</wp:posOffset>
                      </wp:positionV>
                      <wp:extent cx="354330" cy="256540"/>
                      <wp:effectExtent l="0" t="0" r="28575" b="12065"/>
                      <wp:wrapNone/>
                      <wp:docPr id="5" name="Прямоугольник 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53520" cy="25596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12700">
                                <a:solidFill>
                                  <a:srgbClr val="000000"/>
                                </a:solidFill>
                                <a:miter/>
                              </a:ln>
                            </wps:spPr>
                            <wps:style>
                              <a:lnRef idx="0">
                                <a:scrgbClr r="0" g="0" b="0"/>
                              </a:lnRef>
                              <a:fillRef idx="0">
                                <a:scrgbClr r="0" g="0" b="0"/>
                              </a:fillRef>
                              <a:effectRef idx="0">
                                <a:scrgbClr r="0" g="0" b="0"/>
                              </a:effectRef>
                              <a:fontRef idx="minor"/>
                            </wps:style>
                            <wps:txbx>
                              <w:txbxContent>
                                <w:p w:rsidR="009440FC" w:rsidRDefault="00D47AF3">
                                  <w:pPr>
                                    <w:pStyle w:val="aff1"/>
                                    <w:widowControl w:val="0"/>
                                    <w:jc w:val="center"/>
                                    <w:rPr>
                                      <w:color w:val="000000"/>
                                    </w:rPr>
                                  </w:pPr>
                                  <w:r>
                                    <w:rPr>
                                      <w:color w:val="000000"/>
                                    </w:rPr>
                                    <w:t>?</w:t>
                                  </w:r>
                                </w:p>
                              </w:txbxContent>
                            </wps:txbx>
                            <wps:bodyPr anchor="ctr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id="shape_0" ID="Прямоугольник 7" fillcolor="white" stroked="t" style="position:absolute;margin-left:117pt;margin-top:56.9pt;width:27.8pt;height:20.1pt;mso-wrap-style:square;v-text-anchor:middle" wp14:anchorId="335D08E1">
                      <v:fill o:detectmouseclick="t" type="solid" color2="black"/>
                      <v:stroke color="black" weight="12600" joinstyle="miter" endcap="flat"/>
                      <v:textbox>
                        <w:txbxContent>
                          <w:p>
                            <w:pPr>
                              <w:pStyle w:val="Style37"/>
                              <w:widowControl w:val="false"/>
                              <w:jc w:val="center"/>
                              <w:rPr>
                                <w:color w:val="000000"/>
                              </w:rPr>
                            </w:pPr>
                            <w:r>
                              <w:rPr>
                                <w:color w:val="000000"/>
                              </w:rPr>
                              <w:t>?</w:t>
                            </w:r>
                          </w:p>
                        </w:txbxContent>
                      </v:textbox>
                      <w10:wrap type="none"/>
                    </v:rect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inline distT="0" distB="0" distL="0" distR="0" wp14:anchorId="0AD865C7">
                      <wp:extent cx="3300730" cy="1894840"/>
                      <wp:effectExtent l="0" t="0" r="0" b="0"/>
                      <wp:docPr id="7" name="Picture 2"/>
                      <wp:cNvGraphicFramePr/>
                      <a:graphic xmlns:a="http://schemas.openxmlformats.org/drawingml/2006/main">
                        <a:graphicData uri="http://schemas.openxmlformats.org/drawingml/2006/picture">
                          <pic:pic xmlns:pic="http://schemas.openxmlformats.org/drawingml/2006/picture">
                            <pic:nvPicPr>
                              <pic:cNvPr id="0" name="Picture 2"/>
                              <pic:cNvPicPr/>
                            </pic:nvPicPr>
                            <pic:blipFill>
                              <a:blip r:embed="rId13">
                                <a:extLst>
                                  <a:ext uri="{BEBA8EAE-BF5A-486C-A8C5-ECC9F3942E4B}">
                                    <a14:imgProps xmlns:a14="http://schemas.microsoft.com/office/drawing/2010/main">
                                      <a14:imgLayer r:embed="rId14">
                                        <a14:imgEffect>
                                          <a14:saturation sat="0"/>
                                        </a14:imgEffect>
                                      </a14:imgLayer>
                                    </a14:imgProps>
                                  </a:ext>
                                </a:extLst>
                              </a:blip>
                              <a:stretch/>
                            </pic:blipFill>
                            <pic:spPr>
                              <a:xfrm>
                                <a:off x="0" y="0"/>
                                <a:ext cx="3300120" cy="1894320"/>
                              </a:xfrm>
                              <a:prstGeom prst="rect">
                                <a:avLst/>
                              </a:prstGeom>
                              <a:ln w="0">
                                <a:noFill/>
                              </a:ln>
                            </pic:spPr>
                          </pic:pic>
                        </a:graphicData>
                      </a:graphic>
                    </wp:inline>
                  </w:drawing>
                </mc:Choice>
                <mc:Fallback>
                  <w:pict>
                    <v:shapetype id="shapetype_75" coordsize="21600,21600" o:spt="75" o:preferrelative="t" path="m@4@5l@4@11@9@11@9@5xe" filled="f" stroked="f">
                      <v:stroke joinstyle="miter"/>
                      <v:formulas>
                        <v:f eqn="if lineDrawn pixelLineWidth 0"/>
                        <v:f eqn="sum @0 1 0"/>
                        <v:f eqn="sum 0 0 @1"/>
                        <v:f eqn="prod @2 1 2"/>
                        <v:f eqn="prod @3 21600 pixelWidth"/>
                        <v:f eqn="prod @3 21600 pixelHeight"/>
                        <v:f eqn="sum @0 0 1"/>
                        <v:f eqn="prod @6 1 2"/>
                        <v:f eqn="prod @7 21600 pixelWidth"/>
                        <v:f eqn="sum @8 21600 0"/>
                        <v:f eqn="prod @7 21600 pixelHeight"/>
                        <v:f eqn="sum @10 21600 0"/>
                      </v:formulas>
                      <v:path o:extrusionok="f" gradientshapeok="t" o:connecttype="rect"/>
                      <o:lock v:ext="edit" aspectratio="t"/>
                    </v:shapetype>
                    <v:shape id="shape_0" ID="Picture 2" stroked="f" style="position:absolute;margin-left:0pt;margin-top:-149.2pt;width:259.8pt;height:149.1pt;mso-wrap-style:none;v-text-anchor:middle;mso-position-vertical:top" wp14:anchorId="0AD865C7" type="shapetype_75">
                      <v:imagedata r:id="rId15" o:detectmouseclick="t"/>
                      <v:stroke color="#3465a4" joinstyle="round" endcap="flat"/>
                      <w10:wrap type="square"/>
                    </v:shape>
                  </w:pict>
                </mc:Fallback>
              </mc:AlternateContent>
            </w:r>
          </w:p>
          <w:p w:rsidR="009440FC" w:rsidRDefault="00D47AF3">
            <w:pPr>
              <w:widowControl w:val="0"/>
              <w:spacing w:line="228" w:lineRule="auto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Задание 3</w:t>
            </w:r>
          </w:p>
          <w:p w:rsidR="009440FC" w:rsidRDefault="00D47AF3">
            <w:pPr>
              <w:widowControl w:val="0"/>
              <w:spacing w:line="218" w:lineRule="auto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lastRenderedPageBreak/>
              <w:t xml:space="preserve">Составить план проведения аудиторских мероприятий Минвостокразвития России в соответствии с федеральным </w:t>
            </w:r>
            <w:r>
              <w:rPr>
                <w:sz w:val="20"/>
                <w:szCs w:val="20"/>
              </w:rPr>
              <w:t>стандартом внутреннего финансового аудита «Планирование и проведение внутреннего финансового аудита». Руководитель главного администратора бюджетных средств - Иванов И. П.; субъект ВФА – советник Министра А.В. Романюк.</w:t>
            </w:r>
          </w:p>
          <w:p w:rsidR="009440FC" w:rsidRDefault="00D47AF3">
            <w:pPr>
              <w:widowControl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Требуется: </w:t>
            </w:r>
          </w:p>
          <w:p w:rsidR="009440FC" w:rsidRDefault="00D47AF3">
            <w:pPr>
              <w:widowControl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В плане аудиторских мероп</w:t>
            </w:r>
            <w:r>
              <w:rPr>
                <w:sz w:val="20"/>
                <w:szCs w:val="20"/>
              </w:rPr>
              <w:t>риятий сформировать достижение всех целей внутреннего финансового аудита отдельными аудиторскими мероприятиями.</w:t>
            </w:r>
          </w:p>
        </w:tc>
      </w:tr>
      <w:tr w:rsidR="009440FC">
        <w:tc>
          <w:tcPr>
            <w:tcW w:w="1697" w:type="dxa"/>
          </w:tcPr>
          <w:p w:rsidR="009440FC" w:rsidRDefault="00D47AF3">
            <w:pPr>
              <w:widowControl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ПКП-1</w:t>
            </w:r>
            <w:r>
              <w:rPr>
                <w:sz w:val="20"/>
                <w:szCs w:val="20"/>
                <w:shd w:val="clear" w:color="auto" w:fill="FFFFFF"/>
              </w:rPr>
              <w:t xml:space="preserve"> Способность собирать и обобщать информацию, необходимую для проведения государственного финансового контроля (аудита)</w:t>
            </w:r>
          </w:p>
        </w:tc>
        <w:tc>
          <w:tcPr>
            <w:tcW w:w="2833" w:type="dxa"/>
          </w:tcPr>
          <w:p w:rsidR="009440FC" w:rsidRDefault="00D47AF3">
            <w:pPr>
              <w:widowControl w:val="0"/>
              <w:tabs>
                <w:tab w:val="left" w:pos="0"/>
              </w:tabs>
              <w:spacing w:line="259" w:lineRule="auto"/>
              <w:contextualSpacing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1. Демонстрирует зн</w:t>
            </w:r>
            <w:r>
              <w:rPr>
                <w:sz w:val="20"/>
                <w:szCs w:val="20"/>
              </w:rPr>
              <w:t>ания нормативных правовых актов, регулирующих организацию государственного финансового контроля (аудита).</w:t>
            </w:r>
          </w:p>
          <w:p w:rsidR="009440FC" w:rsidRDefault="00D47AF3">
            <w:pPr>
              <w:widowControl w:val="0"/>
              <w:tabs>
                <w:tab w:val="left" w:pos="0"/>
              </w:tabs>
              <w:spacing w:line="259" w:lineRule="auto"/>
              <w:contextualSpacing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2. Собирает, обобщает и анализирует данные для проведения контрольных и экспертно-аналитических мероприятий.</w:t>
            </w:r>
          </w:p>
          <w:p w:rsidR="009440FC" w:rsidRDefault="00D47AF3">
            <w:pPr>
              <w:widowControl w:val="0"/>
              <w:tabs>
                <w:tab w:val="left" w:pos="0"/>
              </w:tabs>
              <w:spacing w:line="259" w:lineRule="auto"/>
              <w:contextualSpacing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3. Использует информационные технологии в</w:t>
            </w:r>
            <w:r>
              <w:rPr>
                <w:sz w:val="20"/>
                <w:szCs w:val="20"/>
              </w:rPr>
              <w:t xml:space="preserve"> ходе сбора и обобщения информации для проведения контрольных и экспертно-аналитических мероприятий.</w:t>
            </w:r>
          </w:p>
        </w:tc>
        <w:tc>
          <w:tcPr>
            <w:tcW w:w="4538" w:type="dxa"/>
          </w:tcPr>
          <w:p w:rsidR="009440FC" w:rsidRDefault="00D47AF3">
            <w:pPr>
              <w:pStyle w:val="Default"/>
              <w:widowControl w:val="0"/>
              <w:jc w:val="both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>Знание</w:t>
            </w: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 нормативного правого обеспечения системы внутреннего финансового аудита.</w:t>
            </w:r>
          </w:p>
          <w:p w:rsidR="009440FC" w:rsidRDefault="00D47AF3">
            <w:pPr>
              <w:pStyle w:val="Default"/>
              <w:widowControl w:val="0"/>
              <w:jc w:val="both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>Умение</w:t>
            </w: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 применять положения нормативной правовой регламентации внутреннего финансового аудита для решения профессиональных задач.</w:t>
            </w:r>
          </w:p>
          <w:p w:rsidR="009440FC" w:rsidRDefault="009440FC">
            <w:pPr>
              <w:pStyle w:val="Default"/>
              <w:widowControl w:val="0"/>
              <w:jc w:val="both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  <w:p w:rsidR="009440FC" w:rsidRDefault="00D47AF3">
            <w:pPr>
              <w:pStyle w:val="Default"/>
              <w:widowControl w:val="0"/>
              <w:jc w:val="both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>Знание</w:t>
            </w: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 источники формирования доказательств в ходе проведения аудиторских мероприятий.</w:t>
            </w:r>
          </w:p>
          <w:p w:rsidR="009440FC" w:rsidRDefault="00D47AF3">
            <w:pPr>
              <w:pStyle w:val="Default"/>
              <w:widowControl w:val="0"/>
              <w:jc w:val="both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>Умение</w:t>
            </w: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 анализировать и использовать различные</w:t>
            </w: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 источники данных для проведения аудиторских мероприятий.</w:t>
            </w:r>
          </w:p>
          <w:p w:rsidR="009440FC" w:rsidRDefault="009440FC">
            <w:pPr>
              <w:pStyle w:val="Default"/>
              <w:widowControl w:val="0"/>
              <w:jc w:val="both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  <w:p w:rsidR="009440FC" w:rsidRDefault="00D47AF3">
            <w:pPr>
              <w:pStyle w:val="Default"/>
              <w:widowControl w:val="0"/>
              <w:jc w:val="both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>Знание</w:t>
            </w: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 информационно-аналитическое обеспечение внутреннего финансового аудита.</w:t>
            </w:r>
          </w:p>
          <w:p w:rsidR="009440FC" w:rsidRDefault="00D47AF3">
            <w:pPr>
              <w:pStyle w:val="Default"/>
              <w:widowControl w:val="0"/>
              <w:jc w:val="both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>Умение</w:t>
            </w: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 применять информационные технологии в профессиональной деятельности для решения задач внутреннего финансового аудита.</w:t>
            </w:r>
          </w:p>
        </w:tc>
        <w:tc>
          <w:tcPr>
            <w:tcW w:w="5527" w:type="dxa"/>
          </w:tcPr>
          <w:p w:rsidR="009440FC" w:rsidRDefault="00D47AF3">
            <w:pPr>
              <w:widowControl w:val="0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Задание 1</w:t>
            </w:r>
          </w:p>
          <w:p w:rsidR="009440FC" w:rsidRDefault="00D47AF3">
            <w:pPr>
              <w:widowControl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Представьте ментальную карту системы нормативного правового и методического обеспечения внутреннего финансового аудита. Определ</w:t>
            </w:r>
            <w:r>
              <w:rPr>
                <w:sz w:val="20"/>
                <w:szCs w:val="20"/>
              </w:rPr>
              <w:t>ите содержательные аспекты стандартизации внутреннего финансового аудита.</w:t>
            </w:r>
          </w:p>
          <w:p w:rsidR="009440FC" w:rsidRDefault="009440FC">
            <w:pPr>
              <w:widowControl w:val="0"/>
              <w:jc w:val="both"/>
              <w:rPr>
                <w:sz w:val="20"/>
                <w:szCs w:val="20"/>
              </w:rPr>
            </w:pPr>
          </w:p>
          <w:p w:rsidR="009440FC" w:rsidRDefault="00D47AF3">
            <w:pPr>
              <w:widowControl w:val="0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Задание 2</w:t>
            </w:r>
          </w:p>
          <w:p w:rsidR="009440FC" w:rsidRDefault="00D47AF3">
            <w:pPr>
              <w:widowControl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Раскройте состав документов и фактических данных, информации (материалов), подготавливаемых либо получаемых в связи с проведением аудиторского мероприятия (при выполнении </w:t>
            </w:r>
            <w:r>
              <w:rPr>
                <w:sz w:val="20"/>
                <w:szCs w:val="20"/>
              </w:rPr>
              <w:t>аудиторских процедур). Обоснуйте содержательные элементы документов и фактических данных, информации, отраженной в рабочей документации аудиторского мероприятия и используемой для формирования выводов, включая выводы о выявленных нарушениях и (или) недоста</w:t>
            </w:r>
            <w:r>
              <w:rPr>
                <w:sz w:val="20"/>
                <w:szCs w:val="20"/>
              </w:rPr>
              <w:t>тках, предложений и рекомендаций субъекта внутреннего финансового аудита по результатам проведения указанного мероприятия.</w:t>
            </w:r>
          </w:p>
          <w:p w:rsidR="009440FC" w:rsidRDefault="009440FC">
            <w:pPr>
              <w:widowControl w:val="0"/>
              <w:jc w:val="both"/>
              <w:rPr>
                <w:sz w:val="20"/>
                <w:szCs w:val="20"/>
              </w:rPr>
            </w:pPr>
          </w:p>
          <w:p w:rsidR="009440FC" w:rsidRDefault="00D47AF3">
            <w:pPr>
              <w:widowControl w:val="0"/>
              <w:spacing w:line="228" w:lineRule="auto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Задание 3</w:t>
            </w:r>
          </w:p>
          <w:p w:rsidR="009440FC" w:rsidRDefault="00D47AF3">
            <w:pPr>
              <w:widowControl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Раскройте информационно-аналитическое обеспечение внутреннего финансового аудита по направлениям его целеполагания, заполн</w:t>
            </w:r>
            <w:r>
              <w:rPr>
                <w:sz w:val="20"/>
                <w:szCs w:val="20"/>
              </w:rPr>
              <w:t>ив приведенную схему.</w:t>
            </w:r>
          </w:p>
          <w:p w:rsidR="009440FC" w:rsidRDefault="00D47AF3">
            <w:pPr>
              <w:widowControl w:val="0"/>
              <w:jc w:val="both"/>
              <w:rPr>
                <w:sz w:val="20"/>
                <w:szCs w:val="20"/>
                <w:highlight w:val="yellow"/>
              </w:rPr>
            </w:pPr>
            <w:r>
              <w:rPr>
                <w:noProof/>
              </w:rPr>
              <w:lastRenderedPageBreak/>
              <w:drawing>
                <wp:inline distT="0" distB="15240" distL="38100" distR="10795" wp14:anchorId="0A8DAA90">
                  <wp:extent cx="3285490" cy="1737995"/>
                  <wp:effectExtent l="38100" t="0" r="10160" b="14605"/>
                  <wp:docPr id="8" name="Diagram8"/>
                  <wp:cNvGraphicFramePr/>
                  <a:graphic xmlns:a="http://schemas.openxmlformats.org/drawingml/2006/main">
                    <a:graphicData uri="http://schemas.openxmlformats.org/drawingml/2006/diagram">
                      <dgm:relIds xmlns:dgm="http://schemas.openxmlformats.org/drawingml/2006/diagram" xmlns:r="http://schemas.openxmlformats.org/officeDocument/2006/relationships" r:dm="rId16" r:lo="rId17" r:qs="rId18" r:cs="rId19"/>
                    </a:graphicData>
                  </a:graphic>
                </wp:inline>
              </w:drawing>
            </w:r>
          </w:p>
        </w:tc>
      </w:tr>
      <w:tr w:rsidR="009440FC">
        <w:tc>
          <w:tcPr>
            <w:tcW w:w="1697" w:type="dxa"/>
          </w:tcPr>
          <w:p w:rsidR="009440FC" w:rsidRDefault="00D47AF3">
            <w:pPr>
              <w:widowControl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ПКП-2</w:t>
            </w:r>
            <w:r>
              <w:rPr>
                <w:sz w:val="20"/>
                <w:szCs w:val="20"/>
                <w:shd w:val="clear" w:color="auto" w:fill="FFFFFF"/>
              </w:rPr>
              <w:t xml:space="preserve"> Способность оценивать эффективность использования бюджетных и иных ресурсов, реализовывать результаты контрольных и экспертно-аналитических мероприятий</w:t>
            </w:r>
          </w:p>
        </w:tc>
        <w:tc>
          <w:tcPr>
            <w:tcW w:w="2833" w:type="dxa"/>
          </w:tcPr>
          <w:p w:rsidR="009440FC" w:rsidRDefault="00D47AF3">
            <w:pPr>
              <w:widowControl w:val="0"/>
              <w:tabs>
                <w:tab w:val="left" w:pos="0"/>
              </w:tabs>
              <w:spacing w:line="259" w:lineRule="auto"/>
              <w:contextualSpacing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1. Использует различные виды оценок эффективности использования бюджетных</w:t>
            </w:r>
            <w:r>
              <w:rPr>
                <w:sz w:val="20"/>
                <w:szCs w:val="20"/>
              </w:rPr>
              <w:t xml:space="preserve"> и иных ресурсов в государственном секторе.</w:t>
            </w:r>
          </w:p>
          <w:p w:rsidR="009440FC" w:rsidRDefault="00D47AF3">
            <w:pPr>
              <w:widowControl w:val="0"/>
              <w:tabs>
                <w:tab w:val="left" w:pos="0"/>
              </w:tabs>
              <w:spacing w:line="259" w:lineRule="auto"/>
              <w:contextualSpacing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2. Оформляет результаты контрольных и экспертно-аналитических мероприятий, обеспечивает их реализацию.</w:t>
            </w:r>
          </w:p>
          <w:p w:rsidR="009440FC" w:rsidRDefault="00D47AF3">
            <w:pPr>
              <w:widowControl w:val="0"/>
              <w:tabs>
                <w:tab w:val="left" w:pos="0"/>
              </w:tabs>
              <w:spacing w:line="259" w:lineRule="auto"/>
              <w:contextualSpacing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3. Обосновывает предложения по повышению эффективности использования бюджетных и иных ресурсов по результатам</w:t>
            </w:r>
            <w:r>
              <w:rPr>
                <w:sz w:val="20"/>
                <w:szCs w:val="20"/>
              </w:rPr>
              <w:t xml:space="preserve"> контрольных и экспертно-аналитических мероприятий.</w:t>
            </w:r>
          </w:p>
        </w:tc>
        <w:tc>
          <w:tcPr>
            <w:tcW w:w="4538" w:type="dxa"/>
          </w:tcPr>
          <w:p w:rsidR="009440FC" w:rsidRDefault="00D47AF3">
            <w:pPr>
              <w:pStyle w:val="Default"/>
              <w:widowControl w:val="0"/>
              <w:jc w:val="both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>Знание</w:t>
            </w: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 методики оценки бюджетных рисков, формирования и ведения (актуализации) реестра бюджетных рисков.</w:t>
            </w:r>
          </w:p>
          <w:p w:rsidR="009440FC" w:rsidRDefault="00D47AF3">
            <w:pPr>
              <w:pStyle w:val="Default"/>
              <w:widowControl w:val="0"/>
              <w:jc w:val="both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>Умение</w:t>
            </w: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 применять риск-ориентированный подход при организации и проведении аудиторских мероприятий.</w:t>
            </w:r>
          </w:p>
          <w:p w:rsidR="009440FC" w:rsidRDefault="009440FC">
            <w:pPr>
              <w:pStyle w:val="Default"/>
              <w:widowControl w:val="0"/>
              <w:jc w:val="both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  <w:p w:rsidR="009440FC" w:rsidRDefault="00D47AF3">
            <w:pPr>
              <w:pStyle w:val="Default"/>
              <w:widowControl w:val="0"/>
              <w:jc w:val="both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>Знание</w:t>
            </w: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 процедур планирования, проведения и реализации результатов аудиторских мероприятий.</w:t>
            </w:r>
          </w:p>
          <w:p w:rsidR="009440FC" w:rsidRDefault="00D47AF3">
            <w:pPr>
              <w:pStyle w:val="Default"/>
              <w:widowControl w:val="0"/>
              <w:jc w:val="both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>Умение</w:t>
            </w: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 применять методику составления заключения по результатам аудиторских мероприятий.</w:t>
            </w:r>
          </w:p>
          <w:p w:rsidR="009440FC" w:rsidRDefault="009440FC">
            <w:pPr>
              <w:pStyle w:val="Default"/>
              <w:widowControl w:val="0"/>
              <w:jc w:val="both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  <w:p w:rsidR="009440FC" w:rsidRDefault="00D47AF3">
            <w:pPr>
              <w:pStyle w:val="Default"/>
              <w:widowControl w:val="0"/>
              <w:jc w:val="both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>Знание</w:t>
            </w: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 содержательных аспектов реализации результатов внутреннего финансов</w:t>
            </w: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ого аудита.</w:t>
            </w:r>
          </w:p>
          <w:p w:rsidR="009440FC" w:rsidRDefault="00D47AF3">
            <w:pPr>
              <w:pStyle w:val="Default"/>
              <w:widowControl w:val="0"/>
              <w:jc w:val="both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>Умение</w:t>
            </w: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 проводить анализ ошибок, недостатков и нарушений, допущенных при осуществлении бюджетных процедур, давать предложения и рекомендации по их недопущению и устранению.</w:t>
            </w:r>
          </w:p>
        </w:tc>
        <w:tc>
          <w:tcPr>
            <w:tcW w:w="5527" w:type="dxa"/>
          </w:tcPr>
          <w:p w:rsidR="009440FC" w:rsidRDefault="00D47AF3">
            <w:pPr>
              <w:widowControl w:val="0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Задание 1</w:t>
            </w:r>
          </w:p>
          <w:p w:rsidR="009440FC" w:rsidRDefault="00D47AF3">
            <w:pPr>
              <w:widowControl w:val="0"/>
              <w:spacing w:line="218" w:lineRule="auto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Представлены бюджетные операции:</w:t>
            </w:r>
          </w:p>
          <w:p w:rsidR="009440FC" w:rsidRDefault="00D47AF3">
            <w:pPr>
              <w:widowControl w:val="0"/>
              <w:spacing w:line="218" w:lineRule="auto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 составление и представление</w:t>
            </w:r>
            <w:r>
              <w:rPr>
                <w:sz w:val="20"/>
                <w:szCs w:val="20"/>
              </w:rPr>
              <w:t xml:space="preserve"> обоснований бюджетных ассигнований;</w:t>
            </w:r>
          </w:p>
          <w:p w:rsidR="009440FC" w:rsidRDefault="00D47AF3">
            <w:pPr>
              <w:widowControl w:val="0"/>
              <w:spacing w:line="218" w:lineRule="auto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 составление и утверждение бюджетной росписи.</w:t>
            </w:r>
          </w:p>
          <w:p w:rsidR="009440FC" w:rsidRDefault="00D47AF3">
            <w:pPr>
              <w:widowControl w:val="0"/>
              <w:spacing w:line="218" w:lineRule="auto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Требуется: составить реестр бюджетных рисков в соответствии приложением № 1 к федеральному стандарту внутреннего финансового аудита «Планирование и проведение внутреннего ф</w:t>
            </w:r>
            <w:r>
              <w:rPr>
                <w:sz w:val="20"/>
                <w:szCs w:val="20"/>
              </w:rPr>
              <w:t>инансового аудита». Обосновать выбор уровня (значимости) бюджетного риска.</w:t>
            </w:r>
          </w:p>
          <w:p w:rsidR="009440FC" w:rsidRDefault="009440FC">
            <w:pPr>
              <w:widowControl w:val="0"/>
              <w:jc w:val="center"/>
              <w:rPr>
                <w:sz w:val="20"/>
                <w:szCs w:val="20"/>
              </w:rPr>
            </w:pPr>
          </w:p>
          <w:p w:rsidR="009440FC" w:rsidRDefault="00D47AF3">
            <w:pPr>
              <w:widowControl w:val="0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Задание 2</w:t>
            </w:r>
          </w:p>
          <w:p w:rsidR="009440FC" w:rsidRDefault="00D47AF3">
            <w:pPr>
              <w:widowControl w:val="0"/>
              <w:spacing w:line="218" w:lineRule="auto"/>
              <w:jc w:val="both"/>
              <w:rPr>
                <w:rFonts w:eastAsia="Calibri"/>
                <w:sz w:val="20"/>
                <w:szCs w:val="20"/>
                <w:lang w:eastAsia="en-US"/>
              </w:rPr>
            </w:pPr>
            <w:r>
              <w:rPr>
                <w:rFonts w:eastAsia="Calibri"/>
                <w:sz w:val="20"/>
                <w:szCs w:val="20"/>
                <w:lang w:eastAsia="en-US"/>
              </w:rPr>
              <w:t>Представлена программа аудиторского мероприятия Уполномоченного по правам человека в Российской Федерации. Субъект внутреннего финансового аудита - помощник Уполномоченно</w:t>
            </w:r>
            <w:r>
              <w:rPr>
                <w:rFonts w:eastAsia="Calibri"/>
                <w:sz w:val="20"/>
                <w:szCs w:val="20"/>
                <w:lang w:eastAsia="en-US"/>
              </w:rPr>
              <w:t xml:space="preserve">го по правам человека в Российской Федерации П.В. Петронова. </w:t>
            </w:r>
          </w:p>
          <w:p w:rsidR="009440FC" w:rsidRDefault="00D47AF3">
            <w:pPr>
              <w:widowControl w:val="0"/>
              <w:spacing w:line="218" w:lineRule="auto"/>
              <w:jc w:val="right"/>
              <w:rPr>
                <w:rFonts w:eastAsia="Calibri"/>
                <w:i/>
                <w:sz w:val="20"/>
                <w:szCs w:val="20"/>
                <w:lang w:eastAsia="en-US"/>
              </w:rPr>
            </w:pPr>
            <w:r>
              <w:rPr>
                <w:rFonts w:eastAsia="Calibri"/>
                <w:i/>
                <w:sz w:val="20"/>
                <w:szCs w:val="20"/>
                <w:lang w:eastAsia="en-US"/>
              </w:rPr>
              <w:t>Утверждаю:</w:t>
            </w:r>
          </w:p>
          <w:p w:rsidR="009440FC" w:rsidRDefault="00D47AF3">
            <w:pPr>
              <w:widowControl w:val="0"/>
              <w:spacing w:line="218" w:lineRule="auto"/>
              <w:jc w:val="right"/>
              <w:rPr>
                <w:rFonts w:eastAsia="Calibri"/>
                <w:i/>
                <w:sz w:val="20"/>
                <w:szCs w:val="20"/>
                <w:lang w:eastAsia="en-US"/>
              </w:rPr>
            </w:pPr>
            <w:r>
              <w:rPr>
                <w:rFonts w:eastAsia="Calibri"/>
                <w:i/>
                <w:sz w:val="20"/>
                <w:szCs w:val="20"/>
                <w:lang w:eastAsia="en-US"/>
              </w:rPr>
              <w:t>Уполномоченный по правам человека в Российской Федерации</w:t>
            </w:r>
          </w:p>
          <w:p w:rsidR="009440FC" w:rsidRDefault="00D47AF3">
            <w:pPr>
              <w:widowControl w:val="0"/>
              <w:spacing w:line="218" w:lineRule="auto"/>
              <w:jc w:val="right"/>
              <w:rPr>
                <w:rFonts w:eastAsia="Calibri"/>
                <w:i/>
                <w:sz w:val="20"/>
                <w:szCs w:val="20"/>
                <w:lang w:eastAsia="en-US"/>
              </w:rPr>
            </w:pPr>
            <w:r>
              <w:rPr>
                <w:rFonts w:eastAsia="Calibri"/>
                <w:i/>
                <w:sz w:val="20"/>
                <w:szCs w:val="20"/>
                <w:lang w:eastAsia="en-US"/>
              </w:rPr>
              <w:t>П.В. Петрова</w:t>
            </w:r>
          </w:p>
          <w:p w:rsidR="009440FC" w:rsidRDefault="00D47AF3">
            <w:pPr>
              <w:widowControl w:val="0"/>
              <w:spacing w:line="218" w:lineRule="auto"/>
              <w:jc w:val="right"/>
              <w:rPr>
                <w:rFonts w:eastAsia="Calibri"/>
                <w:i/>
                <w:sz w:val="20"/>
                <w:szCs w:val="20"/>
                <w:lang w:eastAsia="en-US"/>
              </w:rPr>
            </w:pPr>
            <w:r>
              <w:rPr>
                <w:rFonts w:eastAsia="Calibri"/>
                <w:i/>
                <w:sz w:val="20"/>
                <w:szCs w:val="20"/>
                <w:lang w:eastAsia="en-US"/>
              </w:rPr>
              <w:t>26.02.2021</w:t>
            </w:r>
          </w:p>
          <w:p w:rsidR="009440FC" w:rsidRDefault="00D47AF3">
            <w:pPr>
              <w:widowControl w:val="0"/>
              <w:spacing w:line="218" w:lineRule="auto"/>
              <w:jc w:val="center"/>
              <w:rPr>
                <w:rFonts w:eastAsia="Calibri"/>
                <w:sz w:val="20"/>
                <w:szCs w:val="20"/>
                <w:lang w:eastAsia="en-US"/>
              </w:rPr>
            </w:pPr>
            <w:r>
              <w:rPr>
                <w:rFonts w:eastAsia="Calibri"/>
                <w:sz w:val="20"/>
                <w:szCs w:val="20"/>
                <w:lang w:eastAsia="en-US"/>
              </w:rPr>
              <w:t>Программа аудиторского мероприятия</w:t>
            </w:r>
          </w:p>
          <w:p w:rsidR="009440FC" w:rsidRDefault="00D47AF3">
            <w:pPr>
              <w:widowControl w:val="0"/>
              <w:spacing w:line="218" w:lineRule="auto"/>
              <w:jc w:val="both"/>
              <w:rPr>
                <w:rFonts w:ascii="Calibri" w:eastAsia="Calibri" w:hAnsi="Calibri" w:cs="Calibri"/>
                <w:sz w:val="20"/>
                <w:szCs w:val="20"/>
                <w:lang w:eastAsia="en-US"/>
              </w:rPr>
            </w:pPr>
            <w:r>
              <w:rPr>
                <w:rFonts w:eastAsia="Calibri"/>
                <w:i/>
                <w:sz w:val="20"/>
                <w:szCs w:val="20"/>
                <w:lang w:eastAsia="en-US"/>
              </w:rPr>
              <w:t>Тема аудиторского мероприятия:</w:t>
            </w:r>
            <w:r>
              <w:rPr>
                <w:rFonts w:eastAsia="Calibri"/>
                <w:sz w:val="20"/>
                <w:szCs w:val="20"/>
                <w:lang w:eastAsia="en-US"/>
              </w:rPr>
              <w:t xml:space="preserve"> проверка достоверности годовой бюджетной отчетности за 2020 год.</w:t>
            </w:r>
          </w:p>
          <w:p w:rsidR="009440FC" w:rsidRDefault="00D47AF3">
            <w:pPr>
              <w:widowControl w:val="0"/>
              <w:spacing w:line="218" w:lineRule="auto"/>
              <w:jc w:val="both"/>
              <w:rPr>
                <w:rFonts w:ascii="Calibri" w:eastAsia="Calibri" w:hAnsi="Calibri" w:cs="Calibri"/>
                <w:sz w:val="20"/>
                <w:szCs w:val="20"/>
                <w:lang w:eastAsia="en-US"/>
              </w:rPr>
            </w:pPr>
            <w:r>
              <w:rPr>
                <w:rFonts w:eastAsia="Calibri"/>
                <w:i/>
                <w:sz w:val="20"/>
                <w:szCs w:val="20"/>
                <w:lang w:eastAsia="en-US"/>
              </w:rPr>
              <w:t>Наименование объекта аудита:</w:t>
            </w:r>
            <w:r>
              <w:rPr>
                <w:rFonts w:eastAsia="Calibri"/>
                <w:sz w:val="20"/>
                <w:szCs w:val="20"/>
                <w:lang w:eastAsia="en-US"/>
              </w:rPr>
              <w:t xml:space="preserve"> Управление обеспечения деятельности рабочего аппарата Уполномоченного по правам человека в Российской Федерации.</w:t>
            </w:r>
          </w:p>
          <w:p w:rsidR="009440FC" w:rsidRDefault="00D47AF3">
            <w:pPr>
              <w:widowControl w:val="0"/>
              <w:spacing w:line="218" w:lineRule="auto"/>
              <w:jc w:val="both"/>
              <w:rPr>
                <w:rFonts w:ascii="Calibri" w:eastAsia="Calibri" w:hAnsi="Calibri" w:cs="Calibri"/>
                <w:sz w:val="20"/>
                <w:szCs w:val="20"/>
                <w:lang w:eastAsia="en-US"/>
              </w:rPr>
            </w:pPr>
            <w:r>
              <w:rPr>
                <w:rFonts w:eastAsia="Calibri"/>
                <w:i/>
                <w:sz w:val="20"/>
                <w:szCs w:val="20"/>
                <w:lang w:eastAsia="en-US"/>
              </w:rPr>
              <w:t>Основание для проведения:</w:t>
            </w:r>
            <w:r>
              <w:rPr>
                <w:rFonts w:eastAsia="Calibri"/>
                <w:sz w:val="20"/>
                <w:szCs w:val="20"/>
                <w:lang w:eastAsia="en-US"/>
              </w:rPr>
              <w:t xml:space="preserve"> план внутреннего финан</w:t>
            </w:r>
            <w:r>
              <w:rPr>
                <w:rFonts w:eastAsia="Calibri"/>
                <w:sz w:val="20"/>
                <w:szCs w:val="20"/>
                <w:lang w:eastAsia="en-US"/>
              </w:rPr>
              <w:t xml:space="preserve">сового аудита на 2021 год. </w:t>
            </w:r>
          </w:p>
          <w:p w:rsidR="009440FC" w:rsidRDefault="00D47AF3">
            <w:pPr>
              <w:widowControl w:val="0"/>
              <w:spacing w:line="218" w:lineRule="auto"/>
              <w:jc w:val="both"/>
              <w:rPr>
                <w:rFonts w:ascii="Calibri" w:eastAsia="Calibri" w:hAnsi="Calibri" w:cs="Calibri"/>
                <w:sz w:val="20"/>
                <w:szCs w:val="20"/>
                <w:lang w:eastAsia="en-US"/>
              </w:rPr>
            </w:pPr>
            <w:r>
              <w:rPr>
                <w:rFonts w:eastAsia="Calibri"/>
                <w:i/>
                <w:sz w:val="20"/>
                <w:szCs w:val="20"/>
                <w:lang w:eastAsia="en-US"/>
              </w:rPr>
              <w:t>Проверяемый период:</w:t>
            </w:r>
            <w:r>
              <w:rPr>
                <w:rFonts w:eastAsia="Calibri"/>
                <w:sz w:val="20"/>
                <w:szCs w:val="20"/>
                <w:lang w:eastAsia="en-US"/>
              </w:rPr>
              <w:t xml:space="preserve"> 2020 год.</w:t>
            </w:r>
          </w:p>
          <w:p w:rsidR="009440FC" w:rsidRDefault="00D47AF3">
            <w:pPr>
              <w:widowControl w:val="0"/>
              <w:spacing w:line="218" w:lineRule="auto"/>
              <w:jc w:val="both"/>
              <w:rPr>
                <w:rFonts w:ascii="Calibri" w:eastAsia="Calibri" w:hAnsi="Calibri" w:cs="Calibri"/>
                <w:sz w:val="20"/>
                <w:szCs w:val="20"/>
                <w:lang w:eastAsia="en-US"/>
              </w:rPr>
            </w:pPr>
            <w:r>
              <w:rPr>
                <w:rFonts w:eastAsia="Calibri"/>
                <w:i/>
                <w:sz w:val="20"/>
                <w:szCs w:val="20"/>
                <w:lang w:eastAsia="en-US"/>
              </w:rPr>
              <w:lastRenderedPageBreak/>
              <w:t>Срок проведения аудиторской проверки:</w:t>
            </w:r>
            <w:r>
              <w:rPr>
                <w:rFonts w:eastAsia="Calibri"/>
                <w:sz w:val="20"/>
                <w:szCs w:val="20"/>
                <w:lang w:eastAsia="en-US"/>
              </w:rPr>
              <w:t xml:space="preserve"> с 27 февраля по 19 марта 2021 года.</w:t>
            </w:r>
          </w:p>
          <w:p w:rsidR="009440FC" w:rsidRDefault="00D47AF3">
            <w:pPr>
              <w:widowControl w:val="0"/>
              <w:spacing w:line="218" w:lineRule="auto"/>
              <w:jc w:val="both"/>
              <w:rPr>
                <w:rFonts w:ascii="Calibri" w:eastAsia="Calibri" w:hAnsi="Calibri" w:cs="Calibri"/>
                <w:sz w:val="20"/>
                <w:szCs w:val="20"/>
                <w:lang w:eastAsia="en-US"/>
              </w:rPr>
            </w:pPr>
            <w:r>
              <w:rPr>
                <w:rFonts w:eastAsia="Calibri"/>
                <w:i/>
                <w:sz w:val="20"/>
                <w:szCs w:val="20"/>
                <w:lang w:eastAsia="en-US"/>
              </w:rPr>
              <w:t>Задача аудиторского мероприятия:</w:t>
            </w:r>
            <w:r>
              <w:rPr>
                <w:rFonts w:eastAsia="Calibri"/>
                <w:sz w:val="20"/>
                <w:szCs w:val="20"/>
                <w:lang w:eastAsia="en-US"/>
              </w:rPr>
              <w:t xml:space="preserve"> оценить достоверность годовой бюджетной отчетности.</w:t>
            </w:r>
          </w:p>
          <w:p w:rsidR="009440FC" w:rsidRDefault="00D47AF3">
            <w:pPr>
              <w:widowControl w:val="0"/>
              <w:spacing w:line="218" w:lineRule="auto"/>
              <w:jc w:val="both"/>
              <w:rPr>
                <w:rFonts w:ascii="Calibri" w:eastAsia="Calibri" w:hAnsi="Calibri" w:cs="Calibri"/>
                <w:sz w:val="20"/>
                <w:szCs w:val="20"/>
                <w:lang w:eastAsia="en-US"/>
              </w:rPr>
            </w:pPr>
            <w:r>
              <w:rPr>
                <w:rFonts w:eastAsia="Calibri"/>
                <w:i/>
                <w:sz w:val="20"/>
                <w:szCs w:val="20"/>
                <w:lang w:eastAsia="en-US"/>
              </w:rPr>
              <w:t xml:space="preserve">Методы внутреннего финансового аудита, </w:t>
            </w:r>
            <w:r>
              <w:rPr>
                <w:rFonts w:eastAsia="Calibri"/>
                <w:i/>
                <w:sz w:val="20"/>
                <w:szCs w:val="20"/>
                <w:lang w:eastAsia="en-US"/>
              </w:rPr>
              <w:t>используемые при проведении аудиторского мероприятия:</w:t>
            </w:r>
            <w:r>
              <w:rPr>
                <w:rFonts w:eastAsia="Calibri"/>
                <w:sz w:val="20"/>
                <w:szCs w:val="20"/>
                <w:lang w:eastAsia="en-US"/>
              </w:rPr>
              <w:t xml:space="preserve"> подтверждение, пересчет, камеральная проверка, обследование.</w:t>
            </w:r>
          </w:p>
          <w:p w:rsidR="009440FC" w:rsidRDefault="00D47AF3">
            <w:pPr>
              <w:widowControl w:val="0"/>
              <w:spacing w:line="218" w:lineRule="auto"/>
              <w:jc w:val="both"/>
              <w:rPr>
                <w:rFonts w:ascii="Calibri" w:eastAsia="Calibri" w:hAnsi="Calibri" w:cs="Calibri"/>
                <w:sz w:val="20"/>
                <w:szCs w:val="20"/>
                <w:lang w:eastAsia="en-US"/>
              </w:rPr>
            </w:pPr>
            <w:r>
              <w:rPr>
                <w:rFonts w:eastAsia="Calibri"/>
                <w:i/>
                <w:sz w:val="20"/>
                <w:szCs w:val="20"/>
                <w:lang w:eastAsia="en-US"/>
              </w:rPr>
              <w:t>Перечень вопросов, подлежащих изучению в ходе аудиторского мероприятия:</w:t>
            </w:r>
          </w:p>
          <w:p w:rsidR="009440FC" w:rsidRDefault="00D47AF3">
            <w:pPr>
              <w:widowControl w:val="0"/>
              <w:spacing w:line="218" w:lineRule="auto"/>
              <w:jc w:val="both"/>
              <w:rPr>
                <w:rFonts w:ascii="Calibri" w:eastAsia="Calibri" w:hAnsi="Calibri" w:cs="Calibri"/>
                <w:sz w:val="20"/>
                <w:szCs w:val="20"/>
                <w:lang w:eastAsia="en-US"/>
              </w:rPr>
            </w:pPr>
            <w:r>
              <w:rPr>
                <w:rFonts w:eastAsia="Calibri"/>
                <w:sz w:val="20"/>
                <w:szCs w:val="20"/>
                <w:lang w:eastAsia="en-US"/>
              </w:rPr>
              <w:t>Аудит достоверности и полноты годовой бюджетной отчетности за 2020 го</w:t>
            </w:r>
            <w:r>
              <w:rPr>
                <w:rFonts w:eastAsia="Calibri"/>
                <w:sz w:val="20"/>
                <w:szCs w:val="20"/>
                <w:lang w:eastAsia="en-US"/>
              </w:rPr>
              <w:t>д.</w:t>
            </w:r>
          </w:p>
          <w:p w:rsidR="009440FC" w:rsidRDefault="00D47AF3">
            <w:pPr>
              <w:widowControl w:val="0"/>
              <w:spacing w:line="218" w:lineRule="auto"/>
              <w:jc w:val="both"/>
              <w:rPr>
                <w:rFonts w:ascii="Calibri" w:eastAsia="Calibri" w:hAnsi="Calibri" w:cs="Calibri"/>
                <w:sz w:val="20"/>
                <w:szCs w:val="20"/>
                <w:lang w:eastAsia="en-US"/>
              </w:rPr>
            </w:pPr>
            <w:r>
              <w:rPr>
                <w:rFonts w:eastAsia="Calibri"/>
                <w:sz w:val="20"/>
                <w:szCs w:val="20"/>
                <w:lang w:eastAsia="en-US"/>
              </w:rPr>
              <w:t>Анализ организации и осуществления внутреннего финансового контроля в отношении годовой бюджетной отчетности за 2020 год.</w:t>
            </w:r>
          </w:p>
          <w:p w:rsidR="009440FC" w:rsidRDefault="00D47AF3">
            <w:pPr>
              <w:widowControl w:val="0"/>
              <w:spacing w:line="218" w:lineRule="auto"/>
              <w:jc w:val="both"/>
              <w:rPr>
                <w:rFonts w:ascii="Calibri" w:eastAsia="Calibri" w:hAnsi="Calibri" w:cs="Calibri"/>
                <w:sz w:val="20"/>
                <w:szCs w:val="20"/>
                <w:lang w:eastAsia="en-US"/>
              </w:rPr>
            </w:pPr>
            <w:r>
              <w:rPr>
                <w:rFonts w:eastAsia="Calibri"/>
                <w:i/>
                <w:sz w:val="20"/>
                <w:szCs w:val="20"/>
                <w:lang w:eastAsia="en-US"/>
              </w:rPr>
              <w:t>Состав аудиторской группы:</w:t>
            </w:r>
          </w:p>
          <w:p w:rsidR="009440FC" w:rsidRDefault="00D47AF3">
            <w:pPr>
              <w:widowControl w:val="0"/>
              <w:spacing w:line="218" w:lineRule="auto"/>
              <w:jc w:val="both"/>
              <w:rPr>
                <w:rFonts w:ascii="Calibri" w:eastAsia="Calibri" w:hAnsi="Calibri" w:cs="Calibri"/>
                <w:sz w:val="20"/>
                <w:szCs w:val="20"/>
                <w:lang w:eastAsia="en-US"/>
              </w:rPr>
            </w:pPr>
            <w:r>
              <w:rPr>
                <w:rFonts w:eastAsia="Calibri"/>
                <w:sz w:val="20"/>
                <w:szCs w:val="20"/>
                <w:lang w:eastAsia="en-US"/>
              </w:rPr>
              <w:t>Специалист 1 разряда отдела внутреннего финансового аудита рабочего аппарата Уполномоченного по правам ч</w:t>
            </w:r>
            <w:r>
              <w:rPr>
                <w:rFonts w:eastAsia="Calibri"/>
                <w:sz w:val="20"/>
                <w:szCs w:val="20"/>
                <w:lang w:eastAsia="en-US"/>
              </w:rPr>
              <w:t>еловека в Российской Федерации В.П. Абрамов.</w:t>
            </w:r>
          </w:p>
          <w:p w:rsidR="009440FC" w:rsidRDefault="00D47AF3">
            <w:pPr>
              <w:widowControl w:val="0"/>
              <w:spacing w:line="218" w:lineRule="auto"/>
              <w:jc w:val="both"/>
              <w:rPr>
                <w:rFonts w:ascii="Calibri" w:eastAsia="Calibri" w:hAnsi="Calibri" w:cs="Calibri"/>
                <w:sz w:val="20"/>
                <w:szCs w:val="20"/>
                <w:lang w:eastAsia="en-US"/>
              </w:rPr>
            </w:pPr>
            <w:r>
              <w:rPr>
                <w:rFonts w:eastAsia="Calibri"/>
                <w:sz w:val="20"/>
                <w:szCs w:val="20"/>
                <w:lang w:eastAsia="en-US"/>
              </w:rPr>
              <w:t xml:space="preserve">Советник Уполномоченного по правам человека в Российской Федерации Е.В. Варшавская. </w:t>
            </w:r>
          </w:p>
          <w:p w:rsidR="009440FC" w:rsidRDefault="00D47AF3">
            <w:pPr>
              <w:widowControl w:val="0"/>
              <w:spacing w:line="218" w:lineRule="auto"/>
              <w:jc w:val="both"/>
              <w:rPr>
                <w:rFonts w:ascii="Calibri" w:eastAsia="Calibri" w:hAnsi="Calibri" w:cs="Calibri"/>
                <w:sz w:val="20"/>
                <w:szCs w:val="20"/>
                <w:lang w:eastAsia="en-US"/>
              </w:rPr>
            </w:pPr>
            <w:r>
              <w:rPr>
                <w:rFonts w:eastAsia="Calibri"/>
                <w:i/>
                <w:iCs/>
                <w:sz w:val="20"/>
                <w:szCs w:val="20"/>
                <w:lang w:eastAsia="en-US"/>
              </w:rPr>
              <w:t xml:space="preserve">Требуется: </w:t>
            </w:r>
          </w:p>
          <w:p w:rsidR="009440FC" w:rsidRDefault="00D47AF3">
            <w:pPr>
              <w:widowControl w:val="0"/>
              <w:spacing w:line="218" w:lineRule="auto"/>
              <w:jc w:val="both"/>
              <w:rPr>
                <w:rFonts w:eastAsia="Calibri"/>
                <w:sz w:val="20"/>
                <w:szCs w:val="20"/>
                <w:lang w:eastAsia="en-US"/>
              </w:rPr>
            </w:pPr>
            <w:r>
              <w:rPr>
                <w:rFonts w:eastAsia="Calibri"/>
                <w:sz w:val="20"/>
                <w:szCs w:val="20"/>
                <w:lang w:eastAsia="en-US"/>
              </w:rPr>
              <w:t xml:space="preserve">Проверить правильность формирования программы аудиторского мероприятия. </w:t>
            </w:r>
          </w:p>
          <w:p w:rsidR="009440FC" w:rsidRDefault="00D47AF3">
            <w:pPr>
              <w:widowControl w:val="0"/>
              <w:spacing w:line="218" w:lineRule="auto"/>
              <w:jc w:val="both"/>
              <w:rPr>
                <w:rFonts w:eastAsia="Calibri"/>
                <w:sz w:val="20"/>
                <w:szCs w:val="20"/>
                <w:lang w:eastAsia="en-US"/>
              </w:rPr>
            </w:pPr>
            <w:r>
              <w:rPr>
                <w:rFonts w:eastAsia="Calibri"/>
                <w:sz w:val="20"/>
                <w:szCs w:val="20"/>
                <w:lang w:eastAsia="en-US"/>
              </w:rPr>
              <w:t>Представить рекомендации по исправлению о</w:t>
            </w:r>
            <w:r>
              <w:rPr>
                <w:rFonts w:eastAsia="Calibri"/>
                <w:sz w:val="20"/>
                <w:szCs w:val="20"/>
                <w:lang w:eastAsia="en-US"/>
              </w:rPr>
              <w:t xml:space="preserve">шибок. </w:t>
            </w:r>
          </w:p>
          <w:p w:rsidR="009440FC" w:rsidRDefault="009440FC">
            <w:pPr>
              <w:widowControl w:val="0"/>
              <w:jc w:val="center"/>
              <w:rPr>
                <w:b/>
                <w:bCs/>
                <w:sz w:val="20"/>
                <w:szCs w:val="20"/>
              </w:rPr>
            </w:pPr>
          </w:p>
          <w:p w:rsidR="009440FC" w:rsidRDefault="00D47AF3">
            <w:pPr>
              <w:widowControl w:val="0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Задание 3</w:t>
            </w:r>
          </w:p>
          <w:p w:rsidR="009440FC" w:rsidRDefault="00D47AF3">
            <w:pPr>
              <w:widowControl w:val="0"/>
              <w:spacing w:line="218" w:lineRule="auto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В соответствии с планом проведения аудиторских мероприятий главного администратора бюджетных средств на очередной финансовый год проведено мероприятие «Оценка надежности внутреннего финансового контроля при планировании государственных </w:t>
            </w:r>
            <w:r>
              <w:rPr>
                <w:sz w:val="20"/>
                <w:szCs w:val="20"/>
              </w:rPr>
              <w:t>закупок».</w:t>
            </w:r>
          </w:p>
          <w:tbl>
            <w:tblPr>
              <w:tblStyle w:val="aff4"/>
              <w:tblW w:w="5216" w:type="dxa"/>
              <w:tblLayout w:type="fixed"/>
              <w:tblLook w:val="04A0" w:firstRow="1" w:lastRow="0" w:firstColumn="1" w:lastColumn="0" w:noHBand="0" w:noVBand="1"/>
            </w:tblPr>
            <w:tblGrid>
              <w:gridCol w:w="4147"/>
              <w:gridCol w:w="1069"/>
            </w:tblGrid>
            <w:tr w:rsidR="009440FC">
              <w:trPr>
                <w:trHeight w:val="198"/>
              </w:trPr>
              <w:tc>
                <w:tcPr>
                  <w:tcW w:w="4146" w:type="dxa"/>
                </w:tcPr>
                <w:p w:rsidR="009440FC" w:rsidRDefault="00D47AF3">
                  <w:pPr>
                    <w:widowControl w:val="0"/>
                    <w:tabs>
                      <w:tab w:val="left" w:pos="1908"/>
                      <w:tab w:val="center" w:pos="4297"/>
                    </w:tabs>
                    <w:rPr>
                      <w:sz w:val="16"/>
                      <w:szCs w:val="16"/>
                    </w:rPr>
                  </w:pPr>
                  <w:r>
                    <w:rPr>
                      <w:rFonts w:eastAsia="Calibri"/>
                      <w:sz w:val="16"/>
                      <w:szCs w:val="16"/>
                    </w:rPr>
                    <w:t>Пункт заключения</w:t>
                  </w:r>
                </w:p>
              </w:tc>
              <w:tc>
                <w:tcPr>
                  <w:tcW w:w="1069" w:type="dxa"/>
                </w:tcPr>
                <w:p w:rsidR="009440FC" w:rsidRDefault="00D47AF3">
                  <w:pPr>
                    <w:widowControl w:val="0"/>
                    <w:jc w:val="center"/>
                    <w:rPr>
                      <w:sz w:val="16"/>
                      <w:szCs w:val="16"/>
                    </w:rPr>
                  </w:pPr>
                  <w:r>
                    <w:rPr>
                      <w:rFonts w:eastAsia="Calibri"/>
                      <w:sz w:val="16"/>
                      <w:szCs w:val="16"/>
                    </w:rPr>
                    <w:t>Содержание</w:t>
                  </w:r>
                </w:p>
              </w:tc>
            </w:tr>
            <w:tr w:rsidR="009440FC">
              <w:trPr>
                <w:trHeight w:val="368"/>
              </w:trPr>
              <w:tc>
                <w:tcPr>
                  <w:tcW w:w="4146" w:type="dxa"/>
                </w:tcPr>
                <w:p w:rsidR="009440FC" w:rsidRDefault="00D47AF3">
                  <w:pPr>
                    <w:pStyle w:val="afc"/>
                    <w:widowControl w:val="0"/>
                    <w:tabs>
                      <w:tab w:val="left" w:pos="1134"/>
                    </w:tabs>
                    <w:spacing w:line="218" w:lineRule="auto"/>
                    <w:ind w:left="0"/>
                    <w:jc w:val="both"/>
                    <w:rPr>
                      <w:bCs/>
                      <w:sz w:val="16"/>
                      <w:szCs w:val="16"/>
                    </w:rPr>
                  </w:pPr>
                  <w:r>
                    <w:rPr>
                      <w:rFonts w:eastAsia="Calibri"/>
                      <w:bCs/>
                      <w:sz w:val="16"/>
                      <w:szCs w:val="16"/>
                    </w:rPr>
                    <w:t>1. Сроки проведения аудиторского мероприятия (даты начала и окончания аудиторского мероприятия).</w:t>
                  </w:r>
                </w:p>
              </w:tc>
              <w:tc>
                <w:tcPr>
                  <w:tcW w:w="1069" w:type="dxa"/>
                  <w:vAlign w:val="center"/>
                </w:tcPr>
                <w:p w:rsidR="009440FC" w:rsidRDefault="00D47AF3">
                  <w:pPr>
                    <w:widowControl w:val="0"/>
                    <w:jc w:val="center"/>
                    <w:rPr>
                      <w:sz w:val="16"/>
                      <w:szCs w:val="16"/>
                    </w:rPr>
                  </w:pPr>
                  <w:r>
                    <w:rPr>
                      <w:rFonts w:eastAsia="Calibri"/>
                      <w:sz w:val="16"/>
                      <w:szCs w:val="16"/>
                    </w:rPr>
                    <w:t>?</w:t>
                  </w:r>
                </w:p>
              </w:tc>
            </w:tr>
            <w:tr w:rsidR="009440FC">
              <w:trPr>
                <w:trHeight w:val="198"/>
              </w:trPr>
              <w:tc>
                <w:tcPr>
                  <w:tcW w:w="4146" w:type="dxa"/>
                </w:tcPr>
                <w:p w:rsidR="009440FC" w:rsidRDefault="00D47AF3">
                  <w:pPr>
                    <w:pStyle w:val="afc"/>
                    <w:widowControl w:val="0"/>
                    <w:tabs>
                      <w:tab w:val="left" w:pos="1134"/>
                    </w:tabs>
                    <w:spacing w:line="218" w:lineRule="auto"/>
                    <w:ind w:left="0"/>
                    <w:jc w:val="both"/>
                    <w:rPr>
                      <w:bCs/>
                      <w:sz w:val="16"/>
                      <w:szCs w:val="16"/>
                    </w:rPr>
                  </w:pPr>
                  <w:r>
                    <w:rPr>
                      <w:rFonts w:eastAsia="Calibri"/>
                      <w:bCs/>
                      <w:sz w:val="16"/>
                      <w:szCs w:val="16"/>
                    </w:rPr>
                    <w:t>2. Наименование (перечень) объекта(ов) внутреннего финансового аудита.</w:t>
                  </w:r>
                </w:p>
              </w:tc>
              <w:tc>
                <w:tcPr>
                  <w:tcW w:w="1069" w:type="dxa"/>
                  <w:vAlign w:val="center"/>
                </w:tcPr>
                <w:p w:rsidR="009440FC" w:rsidRDefault="00D47AF3">
                  <w:pPr>
                    <w:widowControl w:val="0"/>
                    <w:jc w:val="center"/>
                    <w:rPr>
                      <w:sz w:val="16"/>
                      <w:szCs w:val="16"/>
                    </w:rPr>
                  </w:pPr>
                  <w:r>
                    <w:rPr>
                      <w:rFonts w:eastAsia="Calibri"/>
                      <w:sz w:val="16"/>
                      <w:szCs w:val="16"/>
                    </w:rPr>
                    <w:t>?</w:t>
                  </w:r>
                </w:p>
              </w:tc>
            </w:tr>
            <w:tr w:rsidR="009440FC">
              <w:trPr>
                <w:trHeight w:val="368"/>
              </w:trPr>
              <w:tc>
                <w:tcPr>
                  <w:tcW w:w="4146" w:type="dxa"/>
                </w:tcPr>
                <w:p w:rsidR="009440FC" w:rsidRDefault="00D47AF3">
                  <w:pPr>
                    <w:pStyle w:val="afc"/>
                    <w:widowControl w:val="0"/>
                    <w:tabs>
                      <w:tab w:val="left" w:pos="1134"/>
                    </w:tabs>
                    <w:spacing w:line="218" w:lineRule="auto"/>
                    <w:ind w:left="0"/>
                    <w:jc w:val="both"/>
                    <w:rPr>
                      <w:bCs/>
                      <w:sz w:val="16"/>
                      <w:szCs w:val="16"/>
                    </w:rPr>
                  </w:pPr>
                  <w:r>
                    <w:rPr>
                      <w:rFonts w:eastAsia="Calibri"/>
                      <w:bCs/>
                      <w:sz w:val="16"/>
                      <w:szCs w:val="16"/>
                    </w:rPr>
                    <w:t xml:space="preserve">3. Цели, задачи и (или) вопросы, </w:t>
                  </w:r>
                  <w:r>
                    <w:rPr>
                      <w:rFonts w:eastAsia="Calibri"/>
                      <w:bCs/>
                      <w:sz w:val="16"/>
                      <w:szCs w:val="16"/>
                    </w:rPr>
                    <w:t>рассмотренные в ходе проведенного аудиторского мероприятия.</w:t>
                  </w:r>
                </w:p>
              </w:tc>
              <w:tc>
                <w:tcPr>
                  <w:tcW w:w="1069" w:type="dxa"/>
                  <w:vAlign w:val="center"/>
                </w:tcPr>
                <w:p w:rsidR="009440FC" w:rsidRDefault="00D47AF3">
                  <w:pPr>
                    <w:widowControl w:val="0"/>
                    <w:jc w:val="center"/>
                    <w:rPr>
                      <w:sz w:val="16"/>
                      <w:szCs w:val="16"/>
                    </w:rPr>
                  </w:pPr>
                  <w:r>
                    <w:rPr>
                      <w:rFonts w:eastAsia="Calibri"/>
                      <w:sz w:val="16"/>
                      <w:szCs w:val="16"/>
                    </w:rPr>
                    <w:t>?</w:t>
                  </w:r>
                </w:p>
              </w:tc>
            </w:tr>
            <w:tr w:rsidR="009440FC">
              <w:trPr>
                <w:trHeight w:val="395"/>
              </w:trPr>
              <w:tc>
                <w:tcPr>
                  <w:tcW w:w="4146" w:type="dxa"/>
                </w:tcPr>
                <w:p w:rsidR="009440FC" w:rsidRDefault="00D47AF3">
                  <w:pPr>
                    <w:widowControl w:val="0"/>
                    <w:jc w:val="both"/>
                    <w:rPr>
                      <w:sz w:val="16"/>
                      <w:szCs w:val="16"/>
                    </w:rPr>
                  </w:pPr>
                  <w:r>
                    <w:rPr>
                      <w:rFonts w:eastAsia="Calibri"/>
                      <w:sz w:val="16"/>
                      <w:szCs w:val="16"/>
                    </w:rPr>
                    <w:t xml:space="preserve">4. </w:t>
                  </w:r>
                  <w:r>
                    <w:rPr>
                      <w:rFonts w:eastAsia="Calibri"/>
                      <w:bCs/>
                      <w:sz w:val="16"/>
                      <w:szCs w:val="16"/>
                    </w:rPr>
                    <w:t>Нарушения / недостатки, выявленные по результатам аудиторского мероприятия.</w:t>
                  </w:r>
                </w:p>
              </w:tc>
              <w:tc>
                <w:tcPr>
                  <w:tcW w:w="1069" w:type="dxa"/>
                  <w:vAlign w:val="center"/>
                </w:tcPr>
                <w:p w:rsidR="009440FC" w:rsidRDefault="00D47AF3">
                  <w:pPr>
                    <w:widowControl w:val="0"/>
                    <w:jc w:val="center"/>
                    <w:rPr>
                      <w:sz w:val="16"/>
                      <w:szCs w:val="16"/>
                    </w:rPr>
                  </w:pPr>
                  <w:r>
                    <w:rPr>
                      <w:rFonts w:eastAsia="Calibri"/>
                      <w:sz w:val="16"/>
                      <w:szCs w:val="16"/>
                    </w:rPr>
                    <w:t>?</w:t>
                  </w:r>
                </w:p>
              </w:tc>
            </w:tr>
            <w:tr w:rsidR="009440FC">
              <w:trPr>
                <w:trHeight w:val="395"/>
              </w:trPr>
              <w:tc>
                <w:tcPr>
                  <w:tcW w:w="4146" w:type="dxa"/>
                </w:tcPr>
                <w:p w:rsidR="009440FC" w:rsidRDefault="00D47AF3">
                  <w:pPr>
                    <w:widowControl w:val="0"/>
                    <w:jc w:val="both"/>
                    <w:rPr>
                      <w:sz w:val="16"/>
                      <w:szCs w:val="16"/>
                    </w:rPr>
                  </w:pPr>
                  <w:r>
                    <w:rPr>
                      <w:rFonts w:eastAsia="Calibri"/>
                      <w:sz w:val="16"/>
                      <w:szCs w:val="16"/>
                    </w:rPr>
                    <w:t>5.</w:t>
                  </w:r>
                  <w:r>
                    <w:rPr>
                      <w:rFonts w:eastAsia="Calibri"/>
                      <w:bCs/>
                      <w:sz w:val="16"/>
                      <w:szCs w:val="16"/>
                    </w:rPr>
                    <w:t xml:space="preserve"> Остаточные бюджетные риски по результатам проведения аудиторского мероприятия.</w:t>
                  </w:r>
                </w:p>
              </w:tc>
              <w:tc>
                <w:tcPr>
                  <w:tcW w:w="1069" w:type="dxa"/>
                  <w:vAlign w:val="center"/>
                </w:tcPr>
                <w:p w:rsidR="009440FC" w:rsidRDefault="00D47AF3">
                  <w:pPr>
                    <w:widowControl w:val="0"/>
                    <w:jc w:val="center"/>
                    <w:rPr>
                      <w:sz w:val="16"/>
                      <w:szCs w:val="16"/>
                    </w:rPr>
                  </w:pPr>
                  <w:r>
                    <w:rPr>
                      <w:rFonts w:eastAsia="Calibri"/>
                      <w:sz w:val="16"/>
                      <w:szCs w:val="16"/>
                    </w:rPr>
                    <w:t>?</w:t>
                  </w:r>
                </w:p>
              </w:tc>
            </w:tr>
            <w:tr w:rsidR="009440FC">
              <w:trPr>
                <w:trHeight w:val="365"/>
              </w:trPr>
              <w:tc>
                <w:tcPr>
                  <w:tcW w:w="4146" w:type="dxa"/>
                </w:tcPr>
                <w:p w:rsidR="009440FC" w:rsidRDefault="00D47AF3">
                  <w:pPr>
                    <w:pStyle w:val="afc"/>
                    <w:widowControl w:val="0"/>
                    <w:tabs>
                      <w:tab w:val="left" w:pos="1134"/>
                    </w:tabs>
                    <w:spacing w:line="218" w:lineRule="auto"/>
                    <w:ind w:left="0"/>
                    <w:jc w:val="both"/>
                    <w:rPr>
                      <w:sz w:val="16"/>
                      <w:szCs w:val="16"/>
                    </w:rPr>
                  </w:pPr>
                  <w:r>
                    <w:rPr>
                      <w:rFonts w:eastAsia="Calibri"/>
                      <w:sz w:val="16"/>
                      <w:szCs w:val="16"/>
                    </w:rPr>
                    <w:t>6.</w:t>
                  </w:r>
                  <w:r>
                    <w:rPr>
                      <w:rFonts w:eastAsia="Calibri"/>
                      <w:bCs/>
                      <w:sz w:val="16"/>
                      <w:szCs w:val="16"/>
                    </w:rPr>
                    <w:t xml:space="preserve"> Выводы о качестве исполнения бюджетных полномочий, о надежности внутреннего финансового контроля, о достоверности бюджетной отчетности.</w:t>
                  </w:r>
                </w:p>
              </w:tc>
              <w:tc>
                <w:tcPr>
                  <w:tcW w:w="1069" w:type="dxa"/>
                  <w:vAlign w:val="center"/>
                </w:tcPr>
                <w:p w:rsidR="009440FC" w:rsidRDefault="00D47AF3">
                  <w:pPr>
                    <w:widowControl w:val="0"/>
                    <w:jc w:val="center"/>
                    <w:rPr>
                      <w:sz w:val="16"/>
                      <w:szCs w:val="16"/>
                    </w:rPr>
                  </w:pPr>
                  <w:r>
                    <w:rPr>
                      <w:rFonts w:eastAsia="Calibri"/>
                      <w:sz w:val="16"/>
                      <w:szCs w:val="16"/>
                    </w:rPr>
                    <w:t>?</w:t>
                  </w:r>
                </w:p>
              </w:tc>
            </w:tr>
          </w:tbl>
          <w:p w:rsidR="009440FC" w:rsidRDefault="00D47AF3">
            <w:pPr>
              <w:widowControl w:val="0"/>
              <w:spacing w:before="120" w:line="218" w:lineRule="auto"/>
              <w:jc w:val="both"/>
              <w:rPr>
                <w:sz w:val="20"/>
                <w:szCs w:val="20"/>
              </w:rPr>
            </w:pPr>
            <w:r>
              <w:rPr>
                <w:i/>
                <w:sz w:val="20"/>
                <w:szCs w:val="20"/>
              </w:rPr>
              <w:lastRenderedPageBreak/>
              <w:t xml:space="preserve">Требуется: </w:t>
            </w:r>
            <w:r>
              <w:rPr>
                <w:sz w:val="20"/>
                <w:szCs w:val="20"/>
              </w:rPr>
              <w:t>заполнить таблицу в целях подготовки заключения по результатам аудиторского мероприятия.</w:t>
            </w:r>
          </w:p>
        </w:tc>
      </w:tr>
      <w:tr w:rsidR="009440FC">
        <w:tc>
          <w:tcPr>
            <w:tcW w:w="14595" w:type="dxa"/>
            <w:gridSpan w:val="4"/>
          </w:tcPr>
          <w:p w:rsidR="009440FC" w:rsidRDefault="00D47AF3">
            <w:pPr>
              <w:widowControl w:val="0"/>
              <w:jc w:val="both"/>
              <w:rPr>
                <w:sz w:val="20"/>
                <w:szCs w:val="20"/>
                <w:highlight w:val="yellow"/>
              </w:rPr>
            </w:pPr>
            <w:r>
              <w:rPr>
                <w:b/>
                <w:bCs/>
                <w:i/>
                <w:iCs/>
                <w:sz w:val="20"/>
                <w:szCs w:val="20"/>
              </w:rPr>
              <w:lastRenderedPageBreak/>
              <w:t xml:space="preserve">Профиль «Государственный финансовый контроль» </w:t>
            </w:r>
          </w:p>
        </w:tc>
      </w:tr>
      <w:tr w:rsidR="009440FC">
        <w:tc>
          <w:tcPr>
            <w:tcW w:w="1697" w:type="dxa"/>
          </w:tcPr>
          <w:p w:rsidR="009440FC" w:rsidRDefault="00D47AF3">
            <w:pPr>
              <w:widowControl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УК-10 Способность осуществлять поиск, критически анализировать, обобщать и систематизировать информацию, использовать системный подход для решения поставленных задач</w:t>
            </w:r>
          </w:p>
        </w:tc>
        <w:tc>
          <w:tcPr>
            <w:tcW w:w="2833" w:type="dxa"/>
          </w:tcPr>
          <w:p w:rsidR="009440FC" w:rsidRDefault="00D47AF3">
            <w:pPr>
              <w:widowControl w:val="0"/>
              <w:tabs>
                <w:tab w:val="left" w:pos="0"/>
              </w:tabs>
              <w:spacing w:line="259" w:lineRule="auto"/>
              <w:contextualSpacing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1. Четко описывает состав и структуру </w:t>
            </w:r>
            <w:r>
              <w:rPr>
                <w:sz w:val="20"/>
                <w:szCs w:val="20"/>
              </w:rPr>
              <w:t>требуемых данных и информации, грамотно реализует процессы их сбора, обработки и интерпретации</w:t>
            </w:r>
          </w:p>
          <w:p w:rsidR="009440FC" w:rsidRDefault="00D47AF3">
            <w:pPr>
              <w:widowControl w:val="0"/>
              <w:tabs>
                <w:tab w:val="left" w:pos="0"/>
              </w:tabs>
              <w:spacing w:line="259" w:lineRule="auto"/>
              <w:contextualSpacing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2. Обосновывает сущность происходящего, выявляет закономерности, понимает природу вариабельности</w:t>
            </w:r>
          </w:p>
          <w:p w:rsidR="009440FC" w:rsidRDefault="00D47AF3">
            <w:pPr>
              <w:widowControl w:val="0"/>
              <w:tabs>
                <w:tab w:val="left" w:pos="0"/>
              </w:tabs>
              <w:spacing w:line="259" w:lineRule="auto"/>
              <w:contextualSpacing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3. Формулирует признак классификации, выделяет соответствующие е</w:t>
            </w:r>
            <w:r>
              <w:rPr>
                <w:sz w:val="20"/>
                <w:szCs w:val="20"/>
              </w:rPr>
              <w:t>му группы однородных «объектов», идентифицирует общие свойства элементов этих групп, оценивает полноту результатов классификации, показывает прикладное назначение классификационных групп.</w:t>
            </w:r>
          </w:p>
          <w:p w:rsidR="009440FC" w:rsidRDefault="00D47AF3">
            <w:pPr>
              <w:widowControl w:val="0"/>
              <w:tabs>
                <w:tab w:val="left" w:pos="0"/>
              </w:tabs>
              <w:spacing w:line="259" w:lineRule="auto"/>
              <w:contextualSpacing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4. Грамотно, логично, аргументировано формирует собственные суждения</w:t>
            </w:r>
            <w:r>
              <w:rPr>
                <w:sz w:val="20"/>
                <w:szCs w:val="20"/>
              </w:rPr>
              <w:t xml:space="preserve"> и оценки. Отличает факты от мнений, интерпретаций, оценок и т.д. в рассуждениях других участников деятельности.</w:t>
            </w:r>
          </w:p>
          <w:p w:rsidR="009440FC" w:rsidRDefault="00D47AF3">
            <w:pPr>
              <w:widowControl w:val="0"/>
              <w:tabs>
                <w:tab w:val="left" w:pos="0"/>
              </w:tabs>
              <w:spacing w:line="259" w:lineRule="auto"/>
              <w:contextualSpacing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5. Аргументированно и логично представляет свою точку зрения посредством и на основе системного описания.</w:t>
            </w:r>
          </w:p>
        </w:tc>
        <w:tc>
          <w:tcPr>
            <w:tcW w:w="4538" w:type="dxa"/>
          </w:tcPr>
          <w:p w:rsidR="009440FC" w:rsidRDefault="00D47AF3">
            <w:pPr>
              <w:pStyle w:val="Default"/>
              <w:widowControl w:val="0"/>
              <w:jc w:val="both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>Знание</w:t>
            </w: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 информационно-аналитического и</w:t>
            </w: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  организационно-методического обеспечения внутреннего финансового аудита.</w:t>
            </w:r>
          </w:p>
          <w:p w:rsidR="009440FC" w:rsidRDefault="00D47AF3">
            <w:pPr>
              <w:pStyle w:val="Default"/>
              <w:widowControl w:val="0"/>
              <w:jc w:val="both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>Умение</w:t>
            </w: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 формировать, обрабатывать и интерпретировать данные для решения профессиональных задач внутреннего финансового аудита.</w:t>
            </w:r>
          </w:p>
          <w:p w:rsidR="009440FC" w:rsidRDefault="009440FC">
            <w:pPr>
              <w:pStyle w:val="Default"/>
              <w:widowControl w:val="0"/>
              <w:jc w:val="both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  <w:p w:rsidR="009440FC" w:rsidRDefault="00D47AF3">
            <w:pPr>
              <w:pStyle w:val="Default"/>
              <w:widowControl w:val="0"/>
              <w:jc w:val="both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>Знание</w:t>
            </w: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 сущности, закономерностей вариабельности систем</w:t>
            </w: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ы внутреннего финансового аудита.</w:t>
            </w:r>
          </w:p>
          <w:p w:rsidR="009440FC" w:rsidRDefault="00D47AF3">
            <w:pPr>
              <w:pStyle w:val="Default"/>
              <w:widowControl w:val="0"/>
              <w:jc w:val="both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>Умение</w:t>
            </w: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 принимать комплексные и обоснованные оперативные и стратегические решения при реализации внутреннего финансового аудита.</w:t>
            </w:r>
          </w:p>
          <w:p w:rsidR="009440FC" w:rsidRDefault="009440FC">
            <w:pPr>
              <w:pStyle w:val="Default"/>
              <w:widowControl w:val="0"/>
              <w:jc w:val="both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  <w:p w:rsidR="009440FC" w:rsidRDefault="00D47AF3">
            <w:pPr>
              <w:pStyle w:val="Default"/>
              <w:widowControl w:val="0"/>
              <w:jc w:val="both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>Знание</w:t>
            </w: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 процедур планирования, проведения и реализации результатов аудиторских мероприятий.</w:t>
            </w:r>
          </w:p>
          <w:p w:rsidR="009440FC" w:rsidRDefault="00D47AF3">
            <w:pPr>
              <w:pStyle w:val="Default"/>
              <w:widowControl w:val="0"/>
              <w:jc w:val="both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>Умение</w:t>
            </w: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 классифицировать, идентифицировать и оценивать ошибки, недостатки и нарушения, выявленные в ходе реализации аудиторского мероприятия.</w:t>
            </w:r>
          </w:p>
          <w:p w:rsidR="009440FC" w:rsidRDefault="009440FC">
            <w:pPr>
              <w:pStyle w:val="Default"/>
              <w:widowControl w:val="0"/>
              <w:jc w:val="both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  <w:p w:rsidR="009440FC" w:rsidRDefault="00D47AF3">
            <w:pPr>
              <w:pStyle w:val="Default"/>
              <w:widowControl w:val="0"/>
              <w:jc w:val="both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>Знание</w:t>
            </w: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 содержательных аспектов реализации результатов внутреннего финансового аудита.</w:t>
            </w:r>
          </w:p>
          <w:p w:rsidR="009440FC" w:rsidRDefault="00D47AF3">
            <w:pPr>
              <w:pStyle w:val="Default"/>
              <w:widowControl w:val="0"/>
              <w:jc w:val="both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>Умение</w:t>
            </w: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 проводить анализ ошиб</w:t>
            </w: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ок, недостатков и нарушений, допущенных при осуществлении бюджетных процедур, давать предложения и рекомендации по их недопущению и устранению.</w:t>
            </w:r>
          </w:p>
          <w:p w:rsidR="009440FC" w:rsidRDefault="009440FC">
            <w:pPr>
              <w:pStyle w:val="Default"/>
              <w:widowControl w:val="0"/>
              <w:jc w:val="both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  <w:p w:rsidR="009440FC" w:rsidRDefault="00D47AF3">
            <w:pPr>
              <w:pStyle w:val="Default"/>
              <w:widowControl w:val="0"/>
              <w:jc w:val="both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>Знание</w:t>
            </w: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  информационного обеспечения бюджетных процедур главного администратора (администратора) бюджетных средс</w:t>
            </w: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тв.</w:t>
            </w:r>
          </w:p>
          <w:p w:rsidR="009440FC" w:rsidRDefault="00D47AF3">
            <w:pPr>
              <w:pStyle w:val="Default"/>
              <w:widowControl w:val="0"/>
              <w:jc w:val="both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>Умение</w:t>
            </w: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 осуществлять сбор доказательств в ходе проведения аудиторского мероприятия.</w:t>
            </w:r>
          </w:p>
        </w:tc>
        <w:tc>
          <w:tcPr>
            <w:tcW w:w="5527" w:type="dxa"/>
          </w:tcPr>
          <w:p w:rsidR="009440FC" w:rsidRDefault="00D47AF3">
            <w:pPr>
              <w:widowControl w:val="0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Задание 1</w:t>
            </w:r>
          </w:p>
          <w:p w:rsidR="009440FC" w:rsidRDefault="00D47AF3">
            <w:pPr>
              <w:widowControl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Составить программу аудиторского мероприятия Федерального казначейства в соответствии федеральным стандартом внутреннего финансового аудита «Планирование и про</w:t>
            </w:r>
            <w:r>
              <w:rPr>
                <w:sz w:val="20"/>
                <w:szCs w:val="20"/>
              </w:rPr>
              <w:t>ведение внутреннего финансового аудита», где:</w:t>
            </w:r>
          </w:p>
          <w:p w:rsidR="009440FC" w:rsidRDefault="00D47AF3">
            <w:pPr>
              <w:widowControl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субъект ВФА –  Отдел внутреннего финансового аудита в составе: начальник Отдела А.В. Романюк, заместитель начальника Отдела В.О. Владимирова, специалист 1 разряда В.О. Волкова;</w:t>
            </w:r>
          </w:p>
          <w:p w:rsidR="009440FC" w:rsidRDefault="00D47AF3">
            <w:pPr>
              <w:widowControl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тема аудиторского мероприятия - о</w:t>
            </w:r>
            <w:r>
              <w:rPr>
                <w:sz w:val="20"/>
                <w:szCs w:val="20"/>
              </w:rPr>
              <w:t>ценка надежности внутреннего финансового контроля при планировании государственных закупок на 2022 год;</w:t>
            </w:r>
          </w:p>
          <w:p w:rsidR="009440FC" w:rsidRDefault="00D47AF3">
            <w:pPr>
              <w:widowControl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аудиторское мероприятие проводится без привлечения экспертов и иных должностных лиц Федерального казначейства.</w:t>
            </w:r>
          </w:p>
          <w:p w:rsidR="009440FC" w:rsidRDefault="00D47AF3">
            <w:pPr>
              <w:widowControl w:val="0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Задание 2</w:t>
            </w:r>
          </w:p>
          <w:p w:rsidR="009440FC" w:rsidRDefault="00D47AF3">
            <w:pPr>
              <w:widowControl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Раскройте содержательные аспекты целеполагания внутреннего финансового аудита, заполнив приведенную таблицу. </w:t>
            </w:r>
          </w:p>
          <w:p w:rsidR="009440FC" w:rsidRDefault="00D47AF3">
            <w:pPr>
              <w:widowControl w:val="0"/>
              <w:jc w:val="both"/>
              <w:rPr>
                <w:sz w:val="20"/>
                <w:szCs w:val="20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0" distR="0" simplePos="0" relativeHeight="19" behindDoc="0" locked="0" layoutInCell="1" allowOverlap="1" wp14:anchorId="59FA2449">
                      <wp:simplePos x="0" y="0"/>
                      <wp:positionH relativeFrom="column">
                        <wp:posOffset>1868170</wp:posOffset>
                      </wp:positionH>
                      <wp:positionV relativeFrom="paragraph">
                        <wp:posOffset>405130</wp:posOffset>
                      </wp:positionV>
                      <wp:extent cx="1329690" cy="360045"/>
                      <wp:effectExtent l="0" t="0" r="24765" b="23495"/>
                      <wp:wrapNone/>
                      <wp:docPr id="9" name="Прямоугольник 1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329120" cy="35928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12700">
                                <a:solidFill>
                                  <a:srgbClr val="000000"/>
                                </a:solidFill>
                                <a:miter/>
                              </a:ln>
                            </wps:spPr>
                            <wps:style>
                              <a:lnRef idx="0">
                                <a:scrgbClr r="0" g="0" b="0"/>
                              </a:lnRef>
                              <a:fillRef idx="0">
                                <a:scrgbClr r="0" g="0" b="0"/>
                              </a:fillRef>
                              <a:effectRef idx="0">
                                <a:scrgbClr r="0" g="0" b="0"/>
                              </a:effectRef>
                              <a:fontRef idx="minor"/>
                            </wps:style>
                            <wps:txbx>
                              <w:txbxContent>
                                <w:p w:rsidR="009440FC" w:rsidRDefault="00D47AF3">
                                  <w:pPr>
                                    <w:pStyle w:val="aff1"/>
                                    <w:widowControl w:val="0"/>
                                    <w:jc w:val="center"/>
                                    <w:rPr>
                                      <w:color w:val="000000"/>
                                    </w:rPr>
                                  </w:pPr>
                                  <w:r>
                                    <w:rPr>
                                      <w:color w:val="000000"/>
                                    </w:rPr>
                                    <w:t>?</w:t>
                                  </w:r>
                                </w:p>
                              </w:txbxContent>
                            </wps:txbx>
                            <wps:bodyPr anchor="ctr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id="shape_0" ID="Прямоугольник 19" fillcolor="white" stroked="t" style="position:absolute;margin-left:147.1pt;margin-top:31.9pt;width:104.6pt;height:28.25pt;mso-wrap-style:square;v-text-anchor:middle" wp14:anchorId="59FA2449">
                      <v:fill o:detectmouseclick="t" type="solid" color2="black"/>
                      <v:stroke color="black" weight="12600" joinstyle="miter" endcap="flat"/>
                      <v:textbox>
                        <w:txbxContent>
                          <w:p>
                            <w:pPr>
                              <w:pStyle w:val="Style37"/>
                              <w:widowControl w:val="false"/>
                              <w:jc w:val="center"/>
                              <w:rPr>
                                <w:color w:val="000000"/>
                              </w:rPr>
                            </w:pPr>
                            <w:r>
                              <w:rPr>
                                <w:color w:val="000000"/>
                              </w:rPr>
                              <w:t>?</w:t>
                            </w:r>
                          </w:p>
                        </w:txbxContent>
                      </v:textbox>
                      <w10:wrap type="none"/>
                    </v:rect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0" distR="0" simplePos="0" relativeHeight="20" behindDoc="0" locked="0" layoutInCell="1" allowOverlap="1" wp14:anchorId="502EFEC7">
                      <wp:simplePos x="0" y="0"/>
                      <wp:positionH relativeFrom="column">
                        <wp:posOffset>119380</wp:posOffset>
                      </wp:positionH>
                      <wp:positionV relativeFrom="paragraph">
                        <wp:posOffset>929640</wp:posOffset>
                      </wp:positionV>
                      <wp:extent cx="1687195" cy="359410"/>
                      <wp:effectExtent l="0" t="0" r="10160" b="23495"/>
                      <wp:wrapNone/>
                      <wp:docPr id="11" name="Прямоугольник 2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686600" cy="35892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12700">
                                <a:solidFill>
                                  <a:srgbClr val="000000"/>
                                </a:solidFill>
                                <a:miter/>
                              </a:ln>
                            </wps:spPr>
                            <wps:style>
                              <a:lnRef idx="0">
                                <a:scrgbClr r="0" g="0" b="0"/>
                              </a:lnRef>
                              <a:fillRef idx="0">
                                <a:scrgbClr r="0" g="0" b="0"/>
                              </a:fillRef>
                              <a:effectRef idx="0">
                                <a:scrgbClr r="0" g="0" b="0"/>
                              </a:effectRef>
                              <a:fontRef idx="minor"/>
                            </wps:style>
                            <wps:txbx>
                              <w:txbxContent>
                                <w:p w:rsidR="009440FC" w:rsidRDefault="00D47AF3">
                                  <w:pPr>
                                    <w:pStyle w:val="aff1"/>
                                    <w:widowControl w:val="0"/>
                                    <w:jc w:val="center"/>
                                    <w:rPr>
                                      <w:color w:val="000000"/>
                                    </w:rPr>
                                  </w:pPr>
                                  <w:r>
                                    <w:rPr>
                                      <w:color w:val="000000"/>
                                    </w:rPr>
                                    <w:t>?</w:t>
                                  </w:r>
                                </w:p>
                              </w:txbxContent>
                            </wps:txbx>
                            <wps:bodyPr anchor="ctr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id="shape_0" ID="Прямоугольник 20" fillcolor="white" stroked="t" style="position:absolute;margin-left:9.4pt;margin-top:73.2pt;width:132.75pt;height:28.2pt;mso-wrap-style:square;v-text-anchor:middle" wp14:anchorId="502EFEC7">
                      <v:fill o:detectmouseclick="t" type="solid" color2="black"/>
                      <v:stroke color="black" weight="12600" joinstyle="miter" endcap="flat"/>
                      <v:textbox>
                        <w:txbxContent>
                          <w:p>
                            <w:pPr>
                              <w:pStyle w:val="Style37"/>
                              <w:widowControl w:val="false"/>
                              <w:jc w:val="center"/>
                              <w:rPr>
                                <w:color w:val="000000"/>
                              </w:rPr>
                            </w:pPr>
                            <w:r>
                              <w:rPr>
                                <w:color w:val="000000"/>
                              </w:rPr>
                              <w:t>?</w:t>
                            </w:r>
                          </w:p>
                        </w:txbxContent>
                      </v:textbox>
                      <w10:wrap type="none"/>
                    </v:rect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0" distR="0" simplePos="0" relativeHeight="21" behindDoc="0" locked="0" layoutInCell="1" allowOverlap="1" wp14:anchorId="321A8769">
                      <wp:simplePos x="0" y="0"/>
                      <wp:positionH relativeFrom="column">
                        <wp:posOffset>1804035</wp:posOffset>
                      </wp:positionH>
                      <wp:positionV relativeFrom="paragraph">
                        <wp:posOffset>1477645</wp:posOffset>
                      </wp:positionV>
                      <wp:extent cx="1408430" cy="470535"/>
                      <wp:effectExtent l="0" t="0" r="22225" b="26670"/>
                      <wp:wrapNone/>
                      <wp:docPr id="13" name="Прямоугольник 2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407960" cy="46980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12700">
                                <a:solidFill>
                                  <a:srgbClr val="000000"/>
                                </a:solidFill>
                                <a:miter/>
                              </a:ln>
                            </wps:spPr>
                            <wps:style>
                              <a:lnRef idx="0">
                                <a:scrgbClr r="0" g="0" b="0"/>
                              </a:lnRef>
                              <a:fillRef idx="0">
                                <a:scrgbClr r="0" g="0" b="0"/>
                              </a:fillRef>
                              <a:effectRef idx="0">
                                <a:scrgbClr r="0" g="0" b="0"/>
                              </a:effectRef>
                              <a:fontRef idx="minor"/>
                            </wps:style>
                            <wps:txbx>
                              <w:txbxContent>
                                <w:p w:rsidR="009440FC" w:rsidRDefault="00D47AF3">
                                  <w:pPr>
                                    <w:pStyle w:val="aff1"/>
                                    <w:widowControl w:val="0"/>
                                    <w:jc w:val="center"/>
                                    <w:rPr>
                                      <w:color w:val="000000"/>
                                    </w:rPr>
                                  </w:pPr>
                                  <w:r>
                                    <w:rPr>
                                      <w:color w:val="000000"/>
                                    </w:rPr>
                                    <w:t>?</w:t>
                                  </w:r>
                                </w:p>
                              </w:txbxContent>
                            </wps:txbx>
                            <wps:bodyPr anchor="ctr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id="shape_0" ID="Прямоугольник 21" fillcolor="white" stroked="t" style="position:absolute;margin-left:142.05pt;margin-top:116.35pt;width:110.8pt;height:36.95pt;mso-wrap-style:square;v-text-anchor:middle" wp14:anchorId="321A8769">
                      <v:fill o:detectmouseclick="t" type="solid" color2="black"/>
                      <v:stroke color="black" weight="12600" joinstyle="miter" endcap="flat"/>
                      <v:textbox>
                        <w:txbxContent>
                          <w:p>
                            <w:pPr>
                              <w:pStyle w:val="Style37"/>
                              <w:widowControl w:val="false"/>
                              <w:jc w:val="center"/>
                              <w:rPr>
                                <w:color w:val="000000"/>
                              </w:rPr>
                            </w:pPr>
                            <w:r>
                              <w:rPr>
                                <w:color w:val="000000"/>
                              </w:rPr>
                              <w:t>?</w:t>
                            </w:r>
                          </w:p>
                        </w:txbxContent>
                      </v:textbox>
                      <w10:wrap type="none"/>
                    </v:rect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inline distT="0" distB="0" distL="0" distR="0" wp14:anchorId="7BB20472">
                      <wp:extent cx="3392805" cy="2082800"/>
                      <wp:effectExtent l="0" t="0" r="0" b="0"/>
                      <wp:docPr id="15" name="Фигура8"/>
                      <wp:cNvGraphicFramePr/>
                      <a:graphic xmlns:a="http://schemas.openxmlformats.org/drawingml/2006/main">
                        <a:graphicData uri="http://schemas.openxmlformats.org/drawingml/2006/picture">
                          <pic:pic xmlns:pic="http://schemas.openxmlformats.org/drawingml/2006/picture">
                            <pic:nvPicPr>
                              <pic:cNvPr id="1" name="Фигура8"/>
                              <pic:cNvPicPr/>
                            </pic:nvPicPr>
                            <pic:blipFill>
                              <a:blip r:embed="rId21">
                                <a:extLst>
                                  <a:ext uri="{BEBA8EAE-BF5A-486C-A8C5-ECC9F3942E4B}">
                                    <a14:imgProps xmlns:a14="http://schemas.microsoft.com/office/drawing/2010/main">
                                      <a14:imgLayer r:embed="rId22">
                                        <a14:imgEffect>
                                          <a14:saturation sat="0"/>
                                        </a14:imgEffect>
                                      </a14:imgLayer>
                                    </a14:imgProps>
                                  </a:ext>
                                </a:extLst>
                              </a:blip>
                              <a:stretch/>
                            </pic:blipFill>
                            <pic:spPr>
                              <a:xfrm>
                                <a:off x="0" y="0"/>
                                <a:ext cx="3392280" cy="2082240"/>
                              </a:xfrm>
                              <a:prstGeom prst="rect">
                                <a:avLst/>
                              </a:prstGeom>
                              <a:ln w="0">
                                <a:noFill/>
                              </a:ln>
                            </pic:spPr>
                          </pic:pic>
                        </a:graphicData>
                      </a:graphic>
                    </wp:inline>
                  </w:drawing>
                </mc:Choice>
                <mc:Fallback>
                  <w:pict>
                    <v:shape id="shape_0" ID="Фигура8" stroked="f" style="position:absolute;margin-left:0pt;margin-top:-164pt;width:267.05pt;height:163.9pt;mso-wrap-style:none;v-text-anchor:middle;mso-position-vertical:top" wp14:anchorId="7BB20472" type="shapetype_75">
                      <v:imagedata r:id="rId23" o:detectmouseclick="t"/>
                      <v:stroke color="#3465a4" joinstyle="round" endcap="flat"/>
                      <w10:wrap type="square"/>
                    </v:shape>
                  </w:pict>
                </mc:Fallback>
              </mc:AlternateContent>
            </w:r>
          </w:p>
          <w:p w:rsidR="009440FC" w:rsidRDefault="00D47AF3">
            <w:pPr>
              <w:widowControl w:val="0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Задание 3</w:t>
            </w:r>
          </w:p>
          <w:p w:rsidR="009440FC" w:rsidRDefault="00D47AF3">
            <w:pPr>
              <w:widowControl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Определите требования, предъявляемые к системе внутреннего финансового аудита, установив содержательные </w:t>
            </w:r>
            <w:r>
              <w:rPr>
                <w:sz w:val="20"/>
                <w:szCs w:val="20"/>
              </w:rPr>
              <w:lastRenderedPageBreak/>
              <w:t xml:space="preserve">характеристики </w:t>
            </w:r>
            <w:r>
              <w:rPr>
                <w:sz w:val="20"/>
                <w:szCs w:val="20"/>
              </w:rPr>
              <w:t>принципов в соответствии с федеральным стандартом внутреннего финансового аудита, утвержденным приказом Минфина России №196н.</w:t>
            </w:r>
          </w:p>
          <w:p w:rsidR="009440FC" w:rsidRDefault="00D47AF3">
            <w:pPr>
              <w:widowControl w:val="0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0" distR="0" simplePos="0" relativeHeight="25" behindDoc="0" locked="0" layoutInCell="1" allowOverlap="1" wp14:anchorId="5FBD82B6">
                      <wp:simplePos x="0" y="0"/>
                      <wp:positionH relativeFrom="column">
                        <wp:posOffset>1669415</wp:posOffset>
                      </wp:positionH>
                      <wp:positionV relativeFrom="paragraph">
                        <wp:posOffset>302260</wp:posOffset>
                      </wp:positionV>
                      <wp:extent cx="1544320" cy="1735455"/>
                      <wp:effectExtent l="0" t="0" r="19685" b="19685"/>
                      <wp:wrapNone/>
                      <wp:docPr id="16" name="Прямоугольник 2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543680" cy="173484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12700">
                                <a:solidFill>
                                  <a:srgbClr val="000000"/>
                                </a:solidFill>
                                <a:miter/>
                              </a:ln>
                            </wps:spPr>
                            <wps:style>
                              <a:lnRef idx="0">
                                <a:scrgbClr r="0" g="0" b="0"/>
                              </a:lnRef>
                              <a:fillRef idx="0">
                                <a:scrgbClr r="0" g="0" b="0"/>
                              </a:fillRef>
                              <a:effectRef idx="0">
                                <a:scrgbClr r="0" g="0" b="0"/>
                              </a:effectRef>
                              <a:fontRef idx="minor"/>
                            </wps:style>
                            <wps:txbx>
                              <w:txbxContent>
                                <w:p w:rsidR="009440FC" w:rsidRDefault="00D47AF3">
                                  <w:pPr>
                                    <w:pStyle w:val="aff1"/>
                                    <w:widowControl w:val="0"/>
                                    <w:jc w:val="center"/>
                                    <w:rPr>
                                      <w:color w:val="000000"/>
                                    </w:rPr>
                                  </w:pPr>
                                  <w:r>
                                    <w:rPr>
                                      <w:color w:val="000000"/>
                                    </w:rPr>
                                    <w:t>?</w:t>
                                  </w:r>
                                </w:p>
                              </w:txbxContent>
                            </wps:txbx>
                            <wps:bodyPr anchor="ctr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id="shape_0" ID="Прямоугольник 27" fillcolor="white" stroked="t" style="position:absolute;margin-left:131.45pt;margin-top:23.8pt;width:121.5pt;height:136.55pt;mso-wrap-style:square;v-text-anchor:middle" wp14:anchorId="5FBD82B6">
                      <v:fill o:detectmouseclick="t" type="solid" color2="black"/>
                      <v:stroke color="black" weight="12600" joinstyle="miter" endcap="flat"/>
                      <v:textbox>
                        <w:txbxContent>
                          <w:p>
                            <w:pPr>
                              <w:pStyle w:val="Style37"/>
                              <w:widowControl w:val="false"/>
                              <w:jc w:val="center"/>
                              <w:rPr>
                                <w:color w:val="000000"/>
                              </w:rPr>
                            </w:pPr>
                            <w:r>
                              <w:rPr>
                                <w:color w:val="000000"/>
                              </w:rPr>
                              <w:t>?</w:t>
                            </w:r>
                          </w:p>
                        </w:txbxContent>
                      </v:textbox>
                      <w10:wrap type="none"/>
                    </v:rect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inline distT="0" distB="5715" distL="0" distR="0" wp14:anchorId="012809F5">
                      <wp:extent cx="3285490" cy="2091690"/>
                      <wp:effectExtent l="0" t="0" r="0" b="5715"/>
                      <wp:docPr id="18" name="Фигура10"/>
                      <wp:cNvGraphicFramePr/>
                      <a:graphic xmlns:a="http://schemas.openxmlformats.org/drawingml/2006/main">
                        <a:graphicData uri="http://schemas.openxmlformats.org/drawingml/2006/picture">
                          <pic:pic xmlns:pic="http://schemas.openxmlformats.org/drawingml/2006/picture">
                            <pic:nvPicPr>
                              <pic:cNvPr id="2" name="Фигура10"/>
                              <pic:cNvPicPr/>
                            </pic:nvPicPr>
                            <pic:blipFill>
                              <a:blip r:embed="rId24">
                                <a:extLst>
                                  <a:ext uri="{BEBA8EAE-BF5A-486C-A8C5-ECC9F3942E4B}">
                                    <a14:imgProps xmlns:a14="http://schemas.microsoft.com/office/drawing/2010/main">
                                      <a14:imgLayer r:embed="rId25">
                                        <a14:imgEffect>
                                          <a14:saturation sat="0"/>
                                        </a14:imgEffect>
                                      </a14:imgLayer>
                                    </a14:imgProps>
                                  </a:ext>
                                </a:extLst>
                              </a:blip>
                              <a:stretch/>
                            </pic:blipFill>
                            <pic:spPr>
                              <a:xfrm>
                                <a:off x="0" y="0"/>
                                <a:ext cx="3285000" cy="2090880"/>
                              </a:xfrm>
                              <a:prstGeom prst="rect">
                                <a:avLst/>
                              </a:prstGeom>
                              <a:ln w="0">
                                <a:noFill/>
                              </a:ln>
                            </pic:spPr>
                          </pic:pic>
                        </a:graphicData>
                      </a:graphic>
                    </wp:inline>
                  </w:drawing>
                </mc:Choice>
                <mc:Fallback>
                  <w:pict>
                    <v:shape id="shape_0" ID="Фигура10" stroked="f" style="position:absolute;margin-left:0pt;margin-top:-165.15pt;width:258.6pt;height:164.6pt;mso-wrap-style:none;v-text-anchor:middle;mso-position-vertical:top" wp14:anchorId="012809F5" type="shapetype_75">
                      <v:imagedata r:id="rId26" o:detectmouseclick="t"/>
                      <v:stroke color="#3465a4" joinstyle="round" endcap="flat"/>
                      <w10:wrap type="square"/>
                    </v:shape>
                  </w:pict>
                </mc:Fallback>
              </mc:AlternateContent>
            </w:r>
          </w:p>
          <w:p w:rsidR="009440FC" w:rsidRDefault="00D47AF3">
            <w:pPr>
              <w:widowControl w:val="0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Задание 4</w:t>
            </w:r>
          </w:p>
          <w:p w:rsidR="009440FC" w:rsidRDefault="00D47AF3">
            <w:pPr>
              <w:widowControl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Раскройте нормативное правовое и методическогое обеспечения внутреннего финансового аудита, заполнив недостающие </w:t>
            </w:r>
            <w:r>
              <w:rPr>
                <w:sz w:val="20"/>
                <w:szCs w:val="20"/>
              </w:rPr>
              <w:t>элементы.</w:t>
            </w:r>
          </w:p>
          <w:p w:rsidR="009440FC" w:rsidRDefault="00D47AF3">
            <w:pPr>
              <w:widowControl w:val="0"/>
              <w:jc w:val="both"/>
              <w:rPr>
                <w:sz w:val="20"/>
                <w:szCs w:val="20"/>
                <w:highlight w:val="yellow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0" distR="0" simplePos="0" relativeHeight="22" behindDoc="0" locked="0" layoutInCell="1" allowOverlap="1" wp14:anchorId="1E442979">
                      <wp:simplePos x="0" y="0"/>
                      <wp:positionH relativeFrom="column">
                        <wp:posOffset>10871835</wp:posOffset>
                      </wp:positionH>
                      <wp:positionV relativeFrom="paragraph">
                        <wp:posOffset>92710</wp:posOffset>
                      </wp:positionV>
                      <wp:extent cx="1408430" cy="231775"/>
                      <wp:effectExtent l="0" t="0" r="22225" b="17780"/>
                      <wp:wrapNone/>
                      <wp:docPr id="19" name="Прямоугольник 2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407960" cy="23112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12700">
                                <a:solidFill>
                                  <a:srgbClr val="000000"/>
                                </a:solidFill>
                                <a:miter/>
                              </a:ln>
                            </wps:spPr>
                            <wps:style>
                              <a:lnRef idx="0">
                                <a:scrgbClr r="0" g="0" b="0"/>
                              </a:lnRef>
                              <a:fillRef idx="0">
                                <a:scrgbClr r="0" g="0" b="0"/>
                              </a:fillRef>
                              <a:effectRef idx="0">
                                <a:scrgbClr r="0" g="0" b="0"/>
                              </a:effectRef>
                              <a:fontRef idx="minor"/>
                            </wps:style>
                            <wps:txbx>
                              <w:txbxContent>
                                <w:p w:rsidR="009440FC" w:rsidRDefault="00D47AF3">
                                  <w:pPr>
                                    <w:pStyle w:val="aff1"/>
                                    <w:widowControl w:val="0"/>
                                    <w:jc w:val="center"/>
                                    <w:rPr>
                                      <w:color w:val="000000"/>
                                    </w:rPr>
                                  </w:pPr>
                                  <w:r>
                                    <w:rPr>
                                      <w:color w:val="000000"/>
                                    </w:rPr>
                                    <w:t>?</w:t>
                                  </w:r>
                                </w:p>
                              </w:txbxContent>
                            </wps:txbx>
                            <wps:bodyPr anchor="ctr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id="shape_0" ID="Прямоугольник 23" fillcolor="white" stroked="t" style="position:absolute;margin-left:856.05pt;margin-top:7.3pt;width:110.8pt;height:18.15pt;mso-wrap-style:square;v-text-anchor:middle" wp14:anchorId="1E442979">
                      <v:fill o:detectmouseclick="t" type="solid" color2="black"/>
                      <v:stroke color="black" weight="12600" joinstyle="miter" endcap="flat"/>
                      <v:textbox>
                        <w:txbxContent>
                          <w:p>
                            <w:pPr>
                              <w:pStyle w:val="Style37"/>
                              <w:widowControl w:val="false"/>
                              <w:jc w:val="center"/>
                              <w:rPr>
                                <w:color w:val="000000"/>
                              </w:rPr>
                            </w:pPr>
                            <w:r>
                              <w:rPr>
                                <w:color w:val="000000"/>
                              </w:rPr>
                              <w:t>?</w:t>
                            </w:r>
                          </w:p>
                        </w:txbxContent>
                      </v:textbox>
                      <w10:wrap type="none"/>
                    </v:rect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0" distR="0" simplePos="0" relativeHeight="23" behindDoc="0" locked="0" layoutInCell="1" allowOverlap="1" wp14:anchorId="1AC099C1">
                      <wp:simplePos x="0" y="0"/>
                      <wp:positionH relativeFrom="column">
                        <wp:posOffset>10871835</wp:posOffset>
                      </wp:positionH>
                      <wp:positionV relativeFrom="paragraph">
                        <wp:posOffset>706755</wp:posOffset>
                      </wp:positionV>
                      <wp:extent cx="1408430" cy="231775"/>
                      <wp:effectExtent l="0" t="0" r="22225" b="17780"/>
                      <wp:wrapNone/>
                      <wp:docPr id="21" name="Прямоугольник 2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407960" cy="23112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12700">
                                <a:solidFill>
                                  <a:srgbClr val="000000"/>
                                </a:solidFill>
                                <a:miter/>
                              </a:ln>
                            </wps:spPr>
                            <wps:style>
                              <a:lnRef idx="0">
                                <a:scrgbClr r="0" g="0" b="0"/>
                              </a:lnRef>
                              <a:fillRef idx="0">
                                <a:scrgbClr r="0" g="0" b="0"/>
                              </a:fillRef>
                              <a:effectRef idx="0">
                                <a:scrgbClr r="0" g="0" b="0"/>
                              </a:effectRef>
                              <a:fontRef idx="minor"/>
                            </wps:style>
                            <wps:txbx>
                              <w:txbxContent>
                                <w:p w:rsidR="009440FC" w:rsidRDefault="00D47AF3">
                                  <w:pPr>
                                    <w:pStyle w:val="aff1"/>
                                    <w:widowControl w:val="0"/>
                                    <w:jc w:val="center"/>
                                    <w:rPr>
                                      <w:color w:val="000000"/>
                                    </w:rPr>
                                  </w:pPr>
                                  <w:r>
                                    <w:rPr>
                                      <w:color w:val="000000"/>
                                    </w:rPr>
                                    <w:t>?</w:t>
                                  </w:r>
                                </w:p>
                              </w:txbxContent>
                            </wps:txbx>
                            <wps:bodyPr anchor="ctr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id="shape_0" ID="Прямоугольник 24" fillcolor="white" stroked="t" style="position:absolute;margin-left:856.05pt;margin-top:55.65pt;width:110.8pt;height:18.15pt;mso-wrap-style:square;v-text-anchor:middle" wp14:anchorId="1AC099C1">
                      <v:fill o:detectmouseclick="t" type="solid" color2="black"/>
                      <v:stroke color="black" weight="12600" joinstyle="miter" endcap="flat"/>
                      <v:textbox>
                        <w:txbxContent>
                          <w:p>
                            <w:pPr>
                              <w:pStyle w:val="Style37"/>
                              <w:widowControl w:val="false"/>
                              <w:jc w:val="center"/>
                              <w:rPr>
                                <w:color w:val="000000"/>
                              </w:rPr>
                            </w:pPr>
                            <w:r>
                              <w:rPr>
                                <w:color w:val="000000"/>
                              </w:rPr>
                              <w:t>?</w:t>
                            </w:r>
                          </w:p>
                        </w:txbxContent>
                      </v:textbox>
                      <w10:wrap type="none"/>
                    </v:rect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0" distR="0" simplePos="0" relativeHeight="24" behindDoc="0" locked="0" layoutInCell="1" allowOverlap="1" wp14:anchorId="783D946A">
                      <wp:simplePos x="0" y="0"/>
                      <wp:positionH relativeFrom="column">
                        <wp:posOffset>10871835</wp:posOffset>
                      </wp:positionH>
                      <wp:positionV relativeFrom="paragraph">
                        <wp:posOffset>1318260</wp:posOffset>
                      </wp:positionV>
                      <wp:extent cx="2052955" cy="367665"/>
                      <wp:effectExtent l="0" t="0" r="25400" b="15240"/>
                      <wp:wrapNone/>
                      <wp:docPr id="23" name="Прямоугольник 2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052360" cy="36720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12700">
                                <a:solidFill>
                                  <a:srgbClr val="000000"/>
                                </a:solidFill>
                                <a:miter/>
                              </a:ln>
                            </wps:spPr>
                            <wps:style>
                              <a:lnRef idx="0">
                                <a:scrgbClr r="0" g="0" b="0"/>
                              </a:lnRef>
                              <a:fillRef idx="0">
                                <a:scrgbClr r="0" g="0" b="0"/>
                              </a:fillRef>
                              <a:effectRef idx="0">
                                <a:scrgbClr r="0" g="0" b="0"/>
                              </a:effectRef>
                              <a:fontRef idx="minor"/>
                            </wps:style>
                            <wps:txbx>
                              <w:txbxContent>
                                <w:p w:rsidR="009440FC" w:rsidRDefault="00D47AF3">
                                  <w:pPr>
                                    <w:pStyle w:val="aff1"/>
                                    <w:widowControl w:val="0"/>
                                    <w:jc w:val="center"/>
                                    <w:rPr>
                                      <w:color w:val="000000"/>
                                    </w:rPr>
                                  </w:pPr>
                                  <w:r>
                                    <w:rPr>
                                      <w:color w:val="000000"/>
                                    </w:rPr>
                                    <w:t>?</w:t>
                                  </w:r>
                                </w:p>
                              </w:txbxContent>
                            </wps:txbx>
                            <wps:bodyPr anchor="ctr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id="shape_0" ID="Прямоугольник 25" fillcolor="white" stroked="t" style="position:absolute;margin-left:856.05pt;margin-top:103.8pt;width:161.55pt;height:28.85pt;mso-wrap-style:square;v-text-anchor:middle" wp14:anchorId="783D946A">
                      <v:fill o:detectmouseclick="t" type="solid" color2="black"/>
                      <v:stroke color="black" weight="12600" joinstyle="miter" endcap="flat"/>
                      <v:textbox>
                        <w:txbxContent>
                          <w:p>
                            <w:pPr>
                              <w:pStyle w:val="Style37"/>
                              <w:widowControl w:val="false"/>
                              <w:jc w:val="center"/>
                              <w:rPr>
                                <w:color w:val="000000"/>
                              </w:rPr>
                            </w:pPr>
                            <w:r>
                              <w:rPr>
                                <w:color w:val="000000"/>
                              </w:rPr>
                              <w:t>?</w:t>
                            </w:r>
                          </w:p>
                        </w:txbxContent>
                      </v:textbox>
                      <w10:wrap type="none"/>
                    </v:rect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inline distT="0" distB="635" distL="0" distR="0" wp14:anchorId="2A2617BE">
                      <wp:extent cx="3285490" cy="1811020"/>
                      <wp:effectExtent l="0" t="0" r="0" b="635"/>
                      <wp:docPr id="25" name="Фигура14"/>
                      <wp:cNvGraphicFramePr/>
                      <a:graphic xmlns:a="http://schemas.openxmlformats.org/drawingml/2006/main">
                        <a:graphicData uri="http://schemas.openxmlformats.org/drawingml/2006/picture">
                          <pic:pic xmlns:pic="http://schemas.openxmlformats.org/drawingml/2006/picture">
                            <pic:nvPicPr>
                              <pic:cNvPr id="3" name="Фигура14"/>
                              <pic:cNvPicPr/>
                            </pic:nvPicPr>
                            <pic:blipFill>
                              <a:blip r:embed="rId27">
                                <a:extLst>
                                  <a:ext uri="{BEBA8EAE-BF5A-486C-A8C5-ECC9F3942E4B}">
                                    <a14:imgProps xmlns:a14="http://schemas.microsoft.com/office/drawing/2010/main">
                                      <a14:imgLayer r:embed="rId28">
                                        <a14:imgEffect>
                                          <a14:saturation sat="0"/>
                                        </a14:imgEffect>
                                      </a14:imgLayer>
                                    </a14:imgProps>
                                  </a:ext>
                                </a:extLst>
                              </a:blip>
                              <a:stretch/>
                            </pic:blipFill>
                            <pic:spPr>
                              <a:xfrm>
                                <a:off x="0" y="0"/>
                                <a:ext cx="3285000" cy="1810440"/>
                              </a:xfrm>
                              <a:prstGeom prst="rect">
                                <a:avLst/>
                              </a:prstGeom>
                              <a:ln w="0">
                                <a:noFill/>
                              </a:ln>
                            </pic:spPr>
                          </pic:pic>
                        </a:graphicData>
                      </a:graphic>
                    </wp:inline>
                  </w:drawing>
                </mc:Choice>
                <mc:Fallback>
                  <w:pict>
                    <v:shape id="shape_0" ID="Фигура14" stroked="f" style="position:absolute;margin-left:0pt;margin-top:-142.65pt;width:258.6pt;height:142.5pt;mso-wrap-style:none;v-text-anchor:middle;mso-position-vertical:top" wp14:anchorId="2A2617BE" type="shapetype_75">
                      <v:imagedata r:id="rId29" o:detectmouseclick="t"/>
                      <v:stroke color="#3465a4" joinstyle="round" endcap="flat"/>
                      <w10:wrap type="square"/>
                    </v:shape>
                  </w:pict>
                </mc:Fallback>
              </mc:AlternateContent>
            </w:r>
          </w:p>
        </w:tc>
      </w:tr>
      <w:tr w:rsidR="009440FC">
        <w:tc>
          <w:tcPr>
            <w:tcW w:w="1697" w:type="dxa"/>
          </w:tcPr>
          <w:p w:rsidR="009440FC" w:rsidRDefault="00D47AF3">
            <w:pPr>
              <w:widowControl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ПКН-2 Способность на основе существующих методик, нормативно-</w:t>
            </w:r>
            <w:r>
              <w:rPr>
                <w:sz w:val="20"/>
                <w:szCs w:val="20"/>
              </w:rPr>
              <w:lastRenderedPageBreak/>
              <w:t xml:space="preserve">правовой базы рассчитывать финансово-экономические показатели, анализировать и содержательно объяснять природу экономических процессов на микро и макроуровне  </w:t>
            </w:r>
          </w:p>
        </w:tc>
        <w:tc>
          <w:tcPr>
            <w:tcW w:w="2833" w:type="dxa"/>
          </w:tcPr>
          <w:p w:rsidR="009440FC" w:rsidRDefault="00D47AF3">
            <w:pPr>
              <w:widowControl w:val="0"/>
              <w:tabs>
                <w:tab w:val="left" w:pos="0"/>
              </w:tabs>
              <w:spacing w:line="259" w:lineRule="auto"/>
              <w:contextualSpacing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lastRenderedPageBreak/>
              <w:t>1.Применяет нормативно-правовую базу, регламентирующую порядок расчета финансово-экономических показателей.</w:t>
            </w:r>
          </w:p>
          <w:p w:rsidR="009440FC" w:rsidRDefault="00D47AF3">
            <w:pPr>
              <w:widowControl w:val="0"/>
              <w:tabs>
                <w:tab w:val="left" w:pos="0"/>
              </w:tabs>
              <w:spacing w:line="259" w:lineRule="auto"/>
              <w:contextualSpacing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2. Производит расчет </w:t>
            </w:r>
            <w:r>
              <w:rPr>
                <w:sz w:val="20"/>
                <w:szCs w:val="20"/>
              </w:rPr>
              <w:lastRenderedPageBreak/>
              <w:t>финансово-экономических показателей на макро-, мезо- и микроуровнях.</w:t>
            </w:r>
          </w:p>
          <w:p w:rsidR="009440FC" w:rsidRDefault="00D47AF3">
            <w:pPr>
              <w:widowControl w:val="0"/>
              <w:tabs>
                <w:tab w:val="left" w:pos="0"/>
              </w:tabs>
              <w:spacing w:line="259" w:lineRule="auto"/>
              <w:contextualSpacing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3. Анализирует и раскрывает природу экономических процессо</w:t>
            </w:r>
            <w:r>
              <w:rPr>
                <w:sz w:val="20"/>
                <w:szCs w:val="20"/>
              </w:rPr>
              <w:t>в на основе полученных финансово-экономических показателей на макро-, мезо- и микроуровнях.</w:t>
            </w:r>
          </w:p>
        </w:tc>
        <w:tc>
          <w:tcPr>
            <w:tcW w:w="4538" w:type="dxa"/>
          </w:tcPr>
          <w:p w:rsidR="009440FC" w:rsidRDefault="00D47AF3">
            <w:pPr>
              <w:pStyle w:val="Default"/>
              <w:widowControl w:val="0"/>
              <w:jc w:val="both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lastRenderedPageBreak/>
              <w:t>Знание</w:t>
            </w: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 нормативного правового обеспечения бюджетных процедур главного администратора (администратора) бюджетных средств как объекта внутреннего финансового аудита.</w:t>
            </w:r>
          </w:p>
          <w:p w:rsidR="009440FC" w:rsidRDefault="00D47AF3">
            <w:pPr>
              <w:pStyle w:val="Default"/>
              <w:widowControl w:val="0"/>
              <w:jc w:val="both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>Умение</w:t>
            </w: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 анализировать и использовать различные источники информации для реализации </w:t>
            </w: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lastRenderedPageBreak/>
              <w:t>внутреннего финансового аудита бюджетных процедур.</w:t>
            </w:r>
          </w:p>
          <w:p w:rsidR="009440FC" w:rsidRDefault="009440FC">
            <w:pPr>
              <w:pStyle w:val="Default"/>
              <w:widowControl w:val="0"/>
              <w:jc w:val="both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  <w:p w:rsidR="009440FC" w:rsidRDefault="00D47AF3">
            <w:pPr>
              <w:pStyle w:val="Default"/>
              <w:widowControl w:val="0"/>
              <w:jc w:val="both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>Знание</w:t>
            </w: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 организационно-методического обеспечения бюджетных полномочий главного администратора (администратора) бюджетных ср</w:t>
            </w: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едств как объекта внутреннего финансового аудита.</w:t>
            </w:r>
          </w:p>
          <w:p w:rsidR="009440FC" w:rsidRDefault="00D47AF3">
            <w:pPr>
              <w:pStyle w:val="Default"/>
              <w:widowControl w:val="0"/>
              <w:jc w:val="both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>Умение</w:t>
            </w: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 применять методическое обеспечение бюджетных процедур для расчета финансово-экономических показателей.</w:t>
            </w:r>
          </w:p>
          <w:p w:rsidR="009440FC" w:rsidRDefault="009440FC">
            <w:pPr>
              <w:pStyle w:val="Default"/>
              <w:widowControl w:val="0"/>
              <w:jc w:val="both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  <w:p w:rsidR="009440FC" w:rsidRDefault="00D47AF3">
            <w:pPr>
              <w:pStyle w:val="Default"/>
              <w:widowControl w:val="0"/>
              <w:jc w:val="both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>Знание</w:t>
            </w: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 концептуальных элементов целеполагания внутреннего финансового аудита.</w:t>
            </w:r>
          </w:p>
          <w:p w:rsidR="009440FC" w:rsidRDefault="00D47AF3">
            <w:pPr>
              <w:pStyle w:val="Default"/>
              <w:widowControl w:val="0"/>
              <w:jc w:val="both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>Умение</w:t>
            </w: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 формироват</w:t>
            </w: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ь и рассчитывать финансово-экономические показатели для достижения целеполагания внутреннего финансового аудита.</w:t>
            </w:r>
          </w:p>
        </w:tc>
        <w:tc>
          <w:tcPr>
            <w:tcW w:w="5527" w:type="dxa"/>
          </w:tcPr>
          <w:p w:rsidR="009440FC" w:rsidRDefault="00D47AF3">
            <w:pPr>
              <w:widowControl w:val="0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lastRenderedPageBreak/>
              <w:t>Задание 1</w:t>
            </w:r>
          </w:p>
          <w:p w:rsidR="009440FC" w:rsidRDefault="00D47AF3">
            <w:pPr>
              <w:widowControl w:val="0"/>
              <w:spacing w:line="228" w:lineRule="auto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Планом проведения аудиторских мероприятий на очередной финансовый год предусмотрено мероприятие «Оценка исполнения бюджетной процедуры по исполнению денежных обязательств». В целях подготовки </w:t>
            </w:r>
            <w:r>
              <w:rPr>
                <w:bCs/>
                <w:sz w:val="20"/>
                <w:szCs w:val="20"/>
              </w:rPr>
              <w:t>программы аудиторского мероприятия определите:</w:t>
            </w:r>
          </w:p>
          <w:p w:rsidR="009440FC" w:rsidRDefault="00D47AF3">
            <w:pPr>
              <w:pStyle w:val="afc"/>
              <w:widowControl w:val="0"/>
              <w:tabs>
                <w:tab w:val="left" w:pos="1134"/>
              </w:tabs>
              <w:spacing w:line="228" w:lineRule="auto"/>
              <w:ind w:left="0"/>
              <w:contextualSpacing/>
              <w:jc w:val="both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1) сроки проведен</w:t>
            </w:r>
            <w:r>
              <w:rPr>
                <w:bCs/>
                <w:sz w:val="20"/>
                <w:szCs w:val="20"/>
              </w:rPr>
              <w:t xml:space="preserve">ия аудиторского мероприятия (даты начала </w:t>
            </w:r>
            <w:r>
              <w:rPr>
                <w:bCs/>
                <w:sz w:val="20"/>
                <w:szCs w:val="20"/>
              </w:rPr>
              <w:lastRenderedPageBreak/>
              <w:t>и окончания аудиторского мероприятия);</w:t>
            </w:r>
          </w:p>
          <w:p w:rsidR="009440FC" w:rsidRDefault="00D47AF3">
            <w:pPr>
              <w:pStyle w:val="afc"/>
              <w:widowControl w:val="0"/>
              <w:tabs>
                <w:tab w:val="left" w:pos="1134"/>
              </w:tabs>
              <w:spacing w:line="228" w:lineRule="auto"/>
              <w:ind w:left="0"/>
              <w:contextualSpacing/>
              <w:jc w:val="both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2) цель (цели) аудиторского мероприятия;</w:t>
            </w:r>
          </w:p>
          <w:p w:rsidR="009440FC" w:rsidRDefault="00D47AF3">
            <w:pPr>
              <w:pStyle w:val="afc"/>
              <w:widowControl w:val="0"/>
              <w:tabs>
                <w:tab w:val="left" w:pos="1134"/>
              </w:tabs>
              <w:spacing w:line="228" w:lineRule="auto"/>
              <w:ind w:left="0"/>
              <w:contextualSpacing/>
              <w:jc w:val="both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3) задачи аудиторского мероприятия;</w:t>
            </w:r>
          </w:p>
          <w:p w:rsidR="009440FC" w:rsidRDefault="00D47AF3">
            <w:pPr>
              <w:pStyle w:val="afc"/>
              <w:widowControl w:val="0"/>
              <w:tabs>
                <w:tab w:val="left" w:pos="1134"/>
              </w:tabs>
              <w:spacing w:line="228" w:lineRule="auto"/>
              <w:ind w:left="0"/>
              <w:contextualSpacing/>
              <w:jc w:val="both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4) методы внутреннего финансового аудита, которые будут применены при проведении аудиторского мероп</w:t>
            </w:r>
            <w:r>
              <w:rPr>
                <w:bCs/>
                <w:sz w:val="20"/>
                <w:szCs w:val="20"/>
              </w:rPr>
              <w:t>риятия;</w:t>
            </w:r>
          </w:p>
          <w:p w:rsidR="009440FC" w:rsidRDefault="00D47AF3">
            <w:pPr>
              <w:pStyle w:val="afc"/>
              <w:widowControl w:val="0"/>
              <w:tabs>
                <w:tab w:val="left" w:pos="1134"/>
              </w:tabs>
              <w:spacing w:line="228" w:lineRule="auto"/>
              <w:ind w:left="0"/>
              <w:contextualSpacing/>
              <w:jc w:val="both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5) наименование (перечень) объекта(ов) внутреннего финансового аудита;</w:t>
            </w:r>
          </w:p>
          <w:p w:rsidR="009440FC" w:rsidRDefault="00D47AF3">
            <w:pPr>
              <w:widowControl w:val="0"/>
              <w:spacing w:line="228" w:lineRule="auto"/>
              <w:jc w:val="both"/>
              <w:rPr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6) перечен</w:t>
            </w:r>
            <w:r>
              <w:rPr>
                <w:sz w:val="20"/>
                <w:szCs w:val="20"/>
              </w:rPr>
              <w:t>ь вопросов, подлежащих изучению в ходе проведения аудиторского мероприятия.</w:t>
            </w:r>
          </w:p>
          <w:p w:rsidR="009440FC" w:rsidRDefault="009440FC">
            <w:pPr>
              <w:widowControl w:val="0"/>
              <w:spacing w:line="228" w:lineRule="auto"/>
              <w:jc w:val="both"/>
              <w:rPr>
                <w:sz w:val="20"/>
                <w:szCs w:val="20"/>
              </w:rPr>
            </w:pPr>
          </w:p>
          <w:p w:rsidR="009440FC" w:rsidRDefault="00D47AF3">
            <w:pPr>
              <w:widowControl w:val="0"/>
              <w:spacing w:line="228" w:lineRule="auto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Задание 2</w:t>
            </w:r>
          </w:p>
          <w:p w:rsidR="009440FC" w:rsidRDefault="00D47AF3">
            <w:pPr>
              <w:widowControl w:val="0"/>
              <w:spacing w:line="228" w:lineRule="auto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Сформируйте контрольную среду в секторе государственного управления, заполнив не</w:t>
            </w:r>
            <w:r>
              <w:rPr>
                <w:sz w:val="20"/>
                <w:szCs w:val="20"/>
              </w:rPr>
              <w:t>достающие элементы.</w:t>
            </w:r>
          </w:p>
          <w:p w:rsidR="009440FC" w:rsidRDefault="00D47AF3">
            <w:pPr>
              <w:widowControl w:val="0"/>
              <w:spacing w:line="228" w:lineRule="auto"/>
              <w:jc w:val="both"/>
              <w:rPr>
                <w:sz w:val="20"/>
                <w:szCs w:val="20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0" distR="0" simplePos="0" relativeHeight="12" behindDoc="0" locked="0" layoutInCell="1" allowOverlap="1" wp14:anchorId="21071330">
                      <wp:simplePos x="0" y="0"/>
                      <wp:positionH relativeFrom="column">
                        <wp:posOffset>10871835</wp:posOffset>
                      </wp:positionH>
                      <wp:positionV relativeFrom="paragraph">
                        <wp:posOffset>352425</wp:posOffset>
                      </wp:positionV>
                      <wp:extent cx="754380" cy="407035"/>
                      <wp:effectExtent l="0" t="0" r="10160" b="14605"/>
                      <wp:wrapNone/>
                      <wp:docPr id="26" name="Прямоугольник 1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753840" cy="40644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>
                                <a:solidFill>
                                  <a:srgbClr val="000000"/>
                                </a:solidFill>
                              </a:ln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/>
                            </wps:style>
                            <wps:txbx>
                              <w:txbxContent>
                                <w:p w:rsidR="009440FC" w:rsidRDefault="00D47AF3">
                                  <w:pPr>
                                    <w:pStyle w:val="aff1"/>
                                    <w:widowControl w:val="0"/>
                                    <w:jc w:val="center"/>
                                    <w:rPr>
                                      <w:color w:val="000000"/>
                                    </w:rPr>
                                  </w:pPr>
                                  <w:r>
                                    <w:rPr>
                                      <w:color w:val="000000"/>
                                    </w:rPr>
                                    <w:t>?</w:t>
                                  </w:r>
                                </w:p>
                              </w:txbxContent>
                            </wps:txbx>
                            <wps:bodyPr anchor="ctr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id="shape_0" ID="Прямоугольник 10" fillcolor="white" stroked="t" style="position:absolute;margin-left:856.05pt;margin-top:27.75pt;width:59.3pt;height:31.95pt;mso-wrap-style:square;v-text-anchor:middle" wp14:anchorId="21071330">
                      <v:fill o:detectmouseclick="t" type="solid" color2="black"/>
                      <v:stroke color="black" weight="12600" joinstyle="miter" endcap="flat"/>
                      <v:textbox>
                        <w:txbxContent>
                          <w:p>
                            <w:pPr>
                              <w:pStyle w:val="Style37"/>
                              <w:widowControl w:val="false"/>
                              <w:jc w:val="center"/>
                              <w:rPr>
                                <w:color w:val="000000"/>
                              </w:rPr>
                            </w:pPr>
                            <w:r>
                              <w:rPr>
                                <w:color w:val="000000"/>
                              </w:rPr>
                              <w:t>?</w:t>
                            </w:r>
                          </w:p>
                        </w:txbxContent>
                      </v:textbox>
                      <w10:wrap type="none"/>
                    </v:rect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0" distR="0" simplePos="0" relativeHeight="13" behindDoc="0" locked="0" layoutInCell="1" allowOverlap="1" wp14:anchorId="241A26D6">
                      <wp:simplePos x="0" y="0"/>
                      <wp:positionH relativeFrom="column">
                        <wp:posOffset>10871835</wp:posOffset>
                      </wp:positionH>
                      <wp:positionV relativeFrom="paragraph">
                        <wp:posOffset>404495</wp:posOffset>
                      </wp:positionV>
                      <wp:extent cx="754380" cy="407035"/>
                      <wp:effectExtent l="0" t="0" r="10160" b="14605"/>
                      <wp:wrapNone/>
                      <wp:docPr id="28" name="Прямоугольник 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753840" cy="40644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12700">
                                <a:solidFill>
                                  <a:srgbClr val="000000"/>
                                </a:solidFill>
                                <a:miter/>
                              </a:ln>
                            </wps:spPr>
                            <wps:style>
                              <a:lnRef idx="0">
                                <a:scrgbClr r="0" g="0" b="0"/>
                              </a:lnRef>
                              <a:fillRef idx="0">
                                <a:scrgbClr r="0" g="0" b="0"/>
                              </a:fillRef>
                              <a:effectRef idx="0">
                                <a:scrgbClr r="0" g="0" b="0"/>
                              </a:effectRef>
                              <a:fontRef idx="minor"/>
                            </wps:style>
                            <wps:txbx>
                              <w:txbxContent>
                                <w:p w:rsidR="009440FC" w:rsidRDefault="00D47AF3">
                                  <w:pPr>
                                    <w:pStyle w:val="aff1"/>
                                    <w:widowControl w:val="0"/>
                                    <w:jc w:val="center"/>
                                    <w:rPr>
                                      <w:color w:val="000000"/>
                                    </w:rPr>
                                  </w:pPr>
                                  <w:r>
                                    <w:rPr>
                                      <w:color w:val="000000"/>
                                    </w:rPr>
                                    <w:t>?</w:t>
                                  </w:r>
                                </w:p>
                              </w:txbxContent>
                            </wps:txbx>
                            <wps:bodyPr anchor="ctr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id="shape_0" ID="Прямоугольник 9" fillcolor="white" stroked="t" style="position:absolute;margin-left:856.05pt;margin-top:31.85pt;width:59.3pt;height:31.95pt;mso-wrap-style:square;v-text-anchor:middle" wp14:anchorId="241A26D6">
                      <v:fill o:detectmouseclick="t" type="solid" color2="black"/>
                      <v:stroke color="black" weight="12600" joinstyle="miter" endcap="flat"/>
                      <v:textbox>
                        <w:txbxContent>
                          <w:p>
                            <w:pPr>
                              <w:pStyle w:val="Style37"/>
                              <w:widowControl w:val="false"/>
                              <w:jc w:val="center"/>
                              <w:rPr>
                                <w:color w:val="000000"/>
                              </w:rPr>
                            </w:pPr>
                            <w:r>
                              <w:rPr>
                                <w:color w:val="000000"/>
                              </w:rPr>
                              <w:t>?</w:t>
                            </w:r>
                          </w:p>
                        </w:txbxContent>
                      </v:textbox>
                      <w10:wrap type="none"/>
                    </v:rect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0" distR="0" simplePos="0" relativeHeight="14" behindDoc="0" locked="0" layoutInCell="1" allowOverlap="1" wp14:anchorId="408A467D">
                      <wp:simplePos x="0" y="0"/>
                      <wp:positionH relativeFrom="column">
                        <wp:posOffset>10871835</wp:posOffset>
                      </wp:positionH>
                      <wp:positionV relativeFrom="paragraph">
                        <wp:posOffset>722630</wp:posOffset>
                      </wp:positionV>
                      <wp:extent cx="354330" cy="256540"/>
                      <wp:effectExtent l="0" t="0" r="28575" b="12065"/>
                      <wp:wrapNone/>
                      <wp:docPr id="30" name="Прямоугольник 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53520" cy="25596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12700">
                                <a:solidFill>
                                  <a:srgbClr val="000000"/>
                                </a:solidFill>
                                <a:miter/>
                              </a:ln>
                            </wps:spPr>
                            <wps:style>
                              <a:lnRef idx="0">
                                <a:scrgbClr r="0" g="0" b="0"/>
                              </a:lnRef>
                              <a:fillRef idx="0">
                                <a:scrgbClr r="0" g="0" b="0"/>
                              </a:fillRef>
                              <a:effectRef idx="0">
                                <a:scrgbClr r="0" g="0" b="0"/>
                              </a:effectRef>
                              <a:fontRef idx="minor"/>
                            </wps:style>
                            <wps:txbx>
                              <w:txbxContent>
                                <w:p w:rsidR="009440FC" w:rsidRDefault="00D47AF3">
                                  <w:pPr>
                                    <w:pStyle w:val="aff1"/>
                                    <w:widowControl w:val="0"/>
                                    <w:jc w:val="center"/>
                                    <w:rPr>
                                      <w:color w:val="000000"/>
                                    </w:rPr>
                                  </w:pPr>
                                  <w:r>
                                    <w:rPr>
                                      <w:color w:val="000000"/>
                                    </w:rPr>
                                    <w:t>?</w:t>
                                  </w:r>
                                </w:p>
                              </w:txbxContent>
                            </wps:txbx>
                            <wps:bodyPr anchor="ctr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id="shape_0" ID="Прямоугольник 8" fillcolor="white" stroked="t" style="position:absolute;margin-left:856.05pt;margin-top:56.9pt;width:27.8pt;height:20.1pt;mso-wrap-style:square;v-text-anchor:middle" wp14:anchorId="408A467D">
                      <v:fill o:detectmouseclick="t" type="solid" color2="black"/>
                      <v:stroke color="black" weight="12600" joinstyle="miter" endcap="flat"/>
                      <v:textbox>
                        <w:txbxContent>
                          <w:p>
                            <w:pPr>
                              <w:pStyle w:val="Style37"/>
                              <w:widowControl w:val="false"/>
                              <w:jc w:val="center"/>
                              <w:rPr>
                                <w:color w:val="000000"/>
                              </w:rPr>
                            </w:pPr>
                            <w:r>
                              <w:rPr>
                                <w:color w:val="000000"/>
                              </w:rPr>
                              <w:t>?</w:t>
                            </w:r>
                          </w:p>
                        </w:txbxContent>
                      </v:textbox>
                      <w10:wrap type="none"/>
                    </v:rect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inline distT="0" distB="0" distL="0" distR="0" wp14:anchorId="3E93AB1B">
                      <wp:extent cx="3300730" cy="1894840"/>
                      <wp:effectExtent l="0" t="0" r="0" b="0"/>
                      <wp:docPr id="32" name="Picture 2"/>
                      <wp:cNvGraphicFramePr/>
                      <a:graphic xmlns:a="http://schemas.openxmlformats.org/drawingml/2006/main">
                        <a:graphicData uri="http://schemas.openxmlformats.org/drawingml/2006/picture">
                          <pic:pic xmlns:pic="http://schemas.openxmlformats.org/drawingml/2006/picture">
                            <pic:nvPicPr>
                              <pic:cNvPr id="4" name="Picture 2"/>
                              <pic:cNvPicPr/>
                            </pic:nvPicPr>
                            <pic:blipFill>
                              <a:blip r:embed="rId13">
                                <a:extLst>
                                  <a:ext uri="{BEBA8EAE-BF5A-486C-A8C5-ECC9F3942E4B}">
                                    <a14:imgProps xmlns:a14="http://schemas.microsoft.com/office/drawing/2010/main">
                                      <a14:imgLayer r:embed="rId14">
                                        <a14:imgEffect>
                                          <a14:saturation sat="0"/>
                                        </a14:imgEffect>
                                      </a14:imgLayer>
                                    </a14:imgProps>
                                  </a:ext>
                                </a:extLst>
                              </a:blip>
                              <a:stretch/>
                            </pic:blipFill>
                            <pic:spPr>
                              <a:xfrm>
                                <a:off x="0" y="0"/>
                                <a:ext cx="3300120" cy="1894320"/>
                              </a:xfrm>
                              <a:prstGeom prst="rect">
                                <a:avLst/>
                              </a:prstGeom>
                              <a:ln w="0">
                                <a:noFill/>
                              </a:ln>
                            </pic:spPr>
                          </pic:pic>
                        </a:graphicData>
                      </a:graphic>
                    </wp:inline>
                  </w:drawing>
                </mc:Choice>
                <mc:Fallback>
                  <w:pict>
                    <v:shape id="shape_0" ID="Picture 2" stroked="f" style="position:absolute;margin-left:0pt;margin-top:-149.2pt;width:259.8pt;height:149.1pt;mso-wrap-style:none;v-text-anchor:middle;mso-position-vertical:top" wp14:anchorId="3E93AB1B" type="shapetype_75">
                      <v:imagedata r:id="rId15" o:detectmouseclick="t"/>
                      <v:stroke color="#3465a4" joinstyle="round" endcap="flat"/>
                      <w10:wrap type="square"/>
                    </v:shape>
                  </w:pict>
                </mc:Fallback>
              </mc:AlternateContent>
            </w:r>
          </w:p>
          <w:p w:rsidR="009440FC" w:rsidRDefault="00D47AF3">
            <w:pPr>
              <w:widowControl w:val="0"/>
              <w:spacing w:line="228" w:lineRule="auto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Задание 3</w:t>
            </w:r>
          </w:p>
          <w:p w:rsidR="009440FC" w:rsidRDefault="00D47AF3">
            <w:pPr>
              <w:widowControl w:val="0"/>
              <w:spacing w:line="218" w:lineRule="auto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Составить план проведения аудиторских мероприятий Минвостокразвития России в соответствии с федеральным стандартом внутреннего финансового аудита «Планирование и проведение внутреннего финансового аудита». </w:t>
            </w:r>
            <w:r>
              <w:rPr>
                <w:sz w:val="20"/>
                <w:szCs w:val="20"/>
              </w:rPr>
              <w:t>Руководитель главного администратора бюджетных средств - Иванов И. П.; субъект ВФА – советник Министра А.В. Романюк.</w:t>
            </w:r>
          </w:p>
          <w:p w:rsidR="009440FC" w:rsidRDefault="00D47AF3">
            <w:pPr>
              <w:widowControl w:val="0"/>
              <w:jc w:val="both"/>
              <w:rPr>
                <w:i/>
                <w:iCs/>
                <w:sz w:val="20"/>
                <w:szCs w:val="20"/>
              </w:rPr>
            </w:pPr>
            <w:r>
              <w:rPr>
                <w:i/>
                <w:iCs/>
                <w:sz w:val="20"/>
                <w:szCs w:val="20"/>
              </w:rPr>
              <w:t xml:space="preserve">Требуется: </w:t>
            </w:r>
          </w:p>
          <w:p w:rsidR="009440FC" w:rsidRDefault="00D47AF3">
            <w:pPr>
              <w:widowControl w:val="0"/>
              <w:jc w:val="both"/>
              <w:rPr>
                <w:sz w:val="20"/>
                <w:szCs w:val="20"/>
                <w:highlight w:val="yellow"/>
              </w:rPr>
            </w:pPr>
            <w:r>
              <w:rPr>
                <w:sz w:val="20"/>
                <w:szCs w:val="20"/>
              </w:rPr>
              <w:t>В плане аудиторских мероприятий сформировать достижение всех целей внутреннего финансового аудита отдельными аудиторскими мероп</w:t>
            </w:r>
            <w:r>
              <w:rPr>
                <w:sz w:val="20"/>
                <w:szCs w:val="20"/>
              </w:rPr>
              <w:t>риятиями.</w:t>
            </w:r>
          </w:p>
        </w:tc>
      </w:tr>
      <w:tr w:rsidR="009440FC">
        <w:tc>
          <w:tcPr>
            <w:tcW w:w="1697" w:type="dxa"/>
          </w:tcPr>
          <w:p w:rsidR="009440FC" w:rsidRDefault="00D47AF3">
            <w:pPr>
              <w:widowControl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ПКП-3 Способность организовать </w:t>
            </w:r>
            <w:r>
              <w:rPr>
                <w:sz w:val="20"/>
                <w:szCs w:val="20"/>
              </w:rPr>
              <w:lastRenderedPageBreak/>
              <w:t>внутренний финансовый контроль и внутренний финансовый аудит</w:t>
            </w:r>
          </w:p>
        </w:tc>
        <w:tc>
          <w:tcPr>
            <w:tcW w:w="2833" w:type="dxa"/>
          </w:tcPr>
          <w:p w:rsidR="009440FC" w:rsidRDefault="00D47AF3">
            <w:pPr>
              <w:widowControl w:val="0"/>
              <w:tabs>
                <w:tab w:val="left" w:pos="0"/>
              </w:tabs>
              <w:spacing w:line="259" w:lineRule="auto"/>
              <w:contextualSpacing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lastRenderedPageBreak/>
              <w:t xml:space="preserve">1. Демонстрирует знания нормативных правовых актов, регулирующих организацию </w:t>
            </w:r>
            <w:r>
              <w:rPr>
                <w:sz w:val="20"/>
                <w:szCs w:val="20"/>
              </w:rPr>
              <w:lastRenderedPageBreak/>
              <w:t>внутреннего финансового контроля и внутреннего финансового аудита.</w:t>
            </w:r>
          </w:p>
          <w:p w:rsidR="009440FC" w:rsidRDefault="00D47AF3">
            <w:pPr>
              <w:widowControl w:val="0"/>
              <w:tabs>
                <w:tab w:val="left" w:pos="0"/>
              </w:tabs>
              <w:spacing w:line="259" w:lineRule="auto"/>
              <w:contextualSpacing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2. Примен</w:t>
            </w:r>
            <w:r>
              <w:rPr>
                <w:sz w:val="20"/>
                <w:szCs w:val="20"/>
              </w:rPr>
              <w:t>яет инструментарий, методы организации внутреннего финансового аудита.</w:t>
            </w:r>
          </w:p>
        </w:tc>
        <w:tc>
          <w:tcPr>
            <w:tcW w:w="4538" w:type="dxa"/>
          </w:tcPr>
          <w:p w:rsidR="009440FC" w:rsidRDefault="00D47AF3">
            <w:pPr>
              <w:pStyle w:val="Default"/>
              <w:widowControl w:val="0"/>
              <w:jc w:val="both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lastRenderedPageBreak/>
              <w:t>Знание</w:t>
            </w: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 нормативного правого обеспечения системы внутреннего финансового аудита.</w:t>
            </w:r>
          </w:p>
          <w:p w:rsidR="009440FC" w:rsidRDefault="00D47AF3">
            <w:pPr>
              <w:pStyle w:val="Default"/>
              <w:widowControl w:val="0"/>
              <w:jc w:val="both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>Умение</w:t>
            </w: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 применять положения нормативной </w:t>
            </w: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lastRenderedPageBreak/>
              <w:t xml:space="preserve">правовой регламентации внутреннего финансового аудита для решения </w:t>
            </w: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профессиональных задач.</w:t>
            </w:r>
          </w:p>
          <w:p w:rsidR="009440FC" w:rsidRDefault="009440FC">
            <w:pPr>
              <w:pStyle w:val="Default"/>
              <w:widowControl w:val="0"/>
              <w:jc w:val="both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  <w:p w:rsidR="009440FC" w:rsidRDefault="00D47AF3">
            <w:pPr>
              <w:pStyle w:val="Default"/>
              <w:widowControl w:val="0"/>
              <w:jc w:val="both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>Знание</w:t>
            </w: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 методического инструментария внутреннего финансового аудита</w:t>
            </w:r>
          </w:p>
          <w:p w:rsidR="009440FC" w:rsidRDefault="00D47AF3">
            <w:pPr>
              <w:pStyle w:val="Default"/>
              <w:widowControl w:val="0"/>
              <w:jc w:val="both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color w:val="auto"/>
                <w:sz w:val="20"/>
                <w:szCs w:val="20"/>
              </w:rPr>
              <w:t>Умение</w:t>
            </w: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 применять методический инструментарий внутреннего финансового аудита для решения профессиональных задач.</w:t>
            </w:r>
          </w:p>
        </w:tc>
        <w:tc>
          <w:tcPr>
            <w:tcW w:w="5527" w:type="dxa"/>
          </w:tcPr>
          <w:p w:rsidR="009440FC" w:rsidRDefault="00D47AF3">
            <w:pPr>
              <w:widowControl w:val="0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lastRenderedPageBreak/>
              <w:t>Задание 1</w:t>
            </w:r>
          </w:p>
          <w:p w:rsidR="009440FC" w:rsidRDefault="00D47AF3">
            <w:pPr>
              <w:widowControl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Раскройте содержательные аспекты </w:t>
            </w:r>
            <w:r>
              <w:rPr>
                <w:sz w:val="20"/>
                <w:szCs w:val="20"/>
              </w:rPr>
              <w:t xml:space="preserve">внутреннего финансового аудита в соответствии системой его стандартизации, заполнив </w:t>
            </w:r>
            <w:r>
              <w:rPr>
                <w:sz w:val="20"/>
                <w:szCs w:val="20"/>
              </w:rPr>
              <w:lastRenderedPageBreak/>
              <w:t>недостающие элементы.</w:t>
            </w:r>
          </w:p>
          <w:p w:rsidR="009440FC" w:rsidRDefault="00D47AF3">
            <w:pPr>
              <w:widowControl w:val="0"/>
              <w:jc w:val="both"/>
              <w:rPr>
                <w:sz w:val="20"/>
                <w:szCs w:val="20"/>
                <w:highlight w:val="yellow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0" distR="0" simplePos="0" relativeHeight="15" behindDoc="0" locked="0" layoutInCell="1" allowOverlap="1" wp14:anchorId="1EFEF3DF">
                      <wp:simplePos x="0" y="0"/>
                      <wp:positionH relativeFrom="column">
                        <wp:posOffset>45085</wp:posOffset>
                      </wp:positionH>
                      <wp:positionV relativeFrom="paragraph">
                        <wp:posOffset>1149350</wp:posOffset>
                      </wp:positionV>
                      <wp:extent cx="754380" cy="719455"/>
                      <wp:effectExtent l="0" t="0" r="10160" b="25400"/>
                      <wp:wrapNone/>
                      <wp:docPr id="33" name="Прямоугольник 1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753840" cy="71892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12700">
                                <a:solidFill>
                                  <a:srgbClr val="000000"/>
                                </a:solidFill>
                                <a:miter/>
                              </a:ln>
                            </wps:spPr>
                            <wps:style>
                              <a:lnRef idx="0">
                                <a:scrgbClr r="0" g="0" b="0"/>
                              </a:lnRef>
                              <a:fillRef idx="0">
                                <a:scrgbClr r="0" g="0" b="0"/>
                              </a:fillRef>
                              <a:effectRef idx="0">
                                <a:scrgbClr r="0" g="0" b="0"/>
                              </a:effectRef>
                              <a:fontRef idx="minor"/>
                            </wps:style>
                            <wps:txbx>
                              <w:txbxContent>
                                <w:p w:rsidR="009440FC" w:rsidRDefault="00D47AF3">
                                  <w:pPr>
                                    <w:pStyle w:val="aff1"/>
                                    <w:widowControl w:val="0"/>
                                    <w:jc w:val="center"/>
                                    <w:rPr>
                                      <w:color w:val="000000"/>
                                    </w:rPr>
                                  </w:pPr>
                                  <w:r>
                                    <w:rPr>
                                      <w:color w:val="000000"/>
                                    </w:rPr>
                                    <w:t>?</w:t>
                                  </w:r>
                                </w:p>
                              </w:txbxContent>
                            </wps:txbx>
                            <wps:bodyPr anchor="ctr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id="shape_0" ID="Прямоугольник 14" fillcolor="white" stroked="t" style="position:absolute;margin-left:3.55pt;margin-top:90.5pt;width:59.3pt;height:56.55pt;mso-wrap-style:square;v-text-anchor:middle" wp14:anchorId="1EFEF3DF">
                      <v:fill o:detectmouseclick="t" type="solid" color2="black"/>
                      <v:stroke color="black" weight="12600" joinstyle="miter" endcap="flat"/>
                      <v:textbox>
                        <w:txbxContent>
                          <w:p>
                            <w:pPr>
                              <w:pStyle w:val="Style37"/>
                              <w:widowControl w:val="false"/>
                              <w:jc w:val="center"/>
                              <w:rPr>
                                <w:color w:val="000000"/>
                              </w:rPr>
                            </w:pPr>
                            <w:r>
                              <w:rPr>
                                <w:color w:val="000000"/>
                              </w:rPr>
                              <w:t>?</w:t>
                            </w:r>
                          </w:p>
                        </w:txbxContent>
                      </v:textbox>
                      <w10:wrap type="none"/>
                    </v:rect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0" distR="0" simplePos="0" relativeHeight="16" behindDoc="0" locked="0" layoutInCell="1" allowOverlap="1" wp14:anchorId="513138E6">
                      <wp:simplePos x="0" y="0"/>
                      <wp:positionH relativeFrom="column">
                        <wp:posOffset>2353945</wp:posOffset>
                      </wp:positionH>
                      <wp:positionV relativeFrom="paragraph">
                        <wp:posOffset>280670</wp:posOffset>
                      </wp:positionV>
                      <wp:extent cx="944880" cy="447675"/>
                      <wp:effectExtent l="0" t="0" r="28575" b="12065"/>
                      <wp:wrapNone/>
                      <wp:docPr id="35" name="Прямоугольник 1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944280" cy="44712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12700">
                                <a:solidFill>
                                  <a:srgbClr val="000000"/>
                                </a:solidFill>
                                <a:miter/>
                              </a:ln>
                            </wps:spPr>
                            <wps:style>
                              <a:lnRef idx="0">
                                <a:scrgbClr r="0" g="0" b="0"/>
                              </a:lnRef>
                              <a:fillRef idx="0">
                                <a:scrgbClr r="0" g="0" b="0"/>
                              </a:fillRef>
                              <a:effectRef idx="0">
                                <a:scrgbClr r="0" g="0" b="0"/>
                              </a:effectRef>
                              <a:fontRef idx="minor"/>
                            </wps:style>
                            <wps:txbx>
                              <w:txbxContent>
                                <w:p w:rsidR="009440FC" w:rsidRDefault="00D47AF3">
                                  <w:pPr>
                                    <w:pStyle w:val="aff1"/>
                                    <w:widowControl w:val="0"/>
                                    <w:jc w:val="center"/>
                                    <w:rPr>
                                      <w:color w:val="000000"/>
                                    </w:rPr>
                                  </w:pPr>
                                  <w:r>
                                    <w:rPr>
                                      <w:color w:val="000000"/>
                                    </w:rPr>
                                    <w:t>?</w:t>
                                  </w:r>
                                </w:p>
                              </w:txbxContent>
                            </wps:txbx>
                            <wps:bodyPr anchor="ctr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id="shape_0" ID="Прямоугольник 15" fillcolor="white" stroked="t" style="position:absolute;margin-left:185.35pt;margin-top:22.1pt;width:74.3pt;height:35.15pt;mso-wrap-style:square;v-text-anchor:middle" wp14:anchorId="513138E6">
                      <v:fill o:detectmouseclick="t" type="solid" color2="black"/>
                      <v:stroke color="black" weight="12600" joinstyle="miter" endcap="flat"/>
                      <v:textbox>
                        <w:txbxContent>
                          <w:p>
                            <w:pPr>
                              <w:pStyle w:val="Style37"/>
                              <w:widowControl w:val="false"/>
                              <w:jc w:val="center"/>
                              <w:rPr>
                                <w:color w:val="000000"/>
                              </w:rPr>
                            </w:pPr>
                            <w:r>
                              <w:rPr>
                                <w:color w:val="000000"/>
                              </w:rPr>
                              <w:t>?</w:t>
                            </w:r>
                          </w:p>
                        </w:txbxContent>
                      </v:textbox>
                      <w10:wrap type="none"/>
                    </v:rect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0" distR="0" simplePos="0" relativeHeight="17" behindDoc="0" locked="0" layoutInCell="1" allowOverlap="1" wp14:anchorId="5AB941F2">
                      <wp:simplePos x="0" y="0"/>
                      <wp:positionH relativeFrom="column">
                        <wp:posOffset>2353945</wp:posOffset>
                      </wp:positionH>
                      <wp:positionV relativeFrom="paragraph">
                        <wp:posOffset>43815</wp:posOffset>
                      </wp:positionV>
                      <wp:extent cx="944880" cy="238760"/>
                      <wp:effectExtent l="0" t="0" r="28575" b="10795"/>
                      <wp:wrapNone/>
                      <wp:docPr id="37" name="Прямоугольник 1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944280" cy="23796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12700">
                                <a:solidFill>
                                  <a:srgbClr val="000000"/>
                                </a:solidFill>
                                <a:miter/>
                              </a:ln>
                            </wps:spPr>
                            <wps:style>
                              <a:lnRef idx="0">
                                <a:scrgbClr r="0" g="0" b="0"/>
                              </a:lnRef>
                              <a:fillRef idx="0">
                                <a:scrgbClr r="0" g="0" b="0"/>
                              </a:fillRef>
                              <a:effectRef idx="0">
                                <a:scrgbClr r="0" g="0" b="0"/>
                              </a:effectRef>
                              <a:fontRef idx="minor"/>
                            </wps:style>
                            <wps:txbx>
                              <w:txbxContent>
                                <w:p w:rsidR="009440FC" w:rsidRDefault="00D47AF3">
                                  <w:pPr>
                                    <w:pStyle w:val="aff1"/>
                                    <w:widowControl w:val="0"/>
                                    <w:jc w:val="center"/>
                                    <w:rPr>
                                      <w:sz w:val="10"/>
                                      <w:szCs w:val="10"/>
                                    </w:rPr>
                                  </w:pPr>
                                  <w:r>
                                    <w:rPr>
                                      <w:color w:val="000000"/>
                                      <w:sz w:val="10"/>
                                      <w:szCs w:val="10"/>
                                    </w:rPr>
                                    <w:t>Нормативное правовое и методическое обеспечение</w:t>
                                  </w:r>
                                </w:p>
                              </w:txbxContent>
                            </wps:txbx>
                            <wps:bodyPr anchor="ctr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id="shape_0" ID="Прямоугольник 17" fillcolor="white" stroked="t" style="position:absolute;margin-left:185.35pt;margin-top:3.45pt;width:74.3pt;height:18.7pt;mso-wrap-style:square;v-text-anchor:middle" wp14:anchorId="5AB941F2">
                      <v:fill o:detectmouseclick="t" type="solid" color2="black"/>
                      <v:stroke color="black" weight="12600" joinstyle="miter" endcap="flat"/>
                      <v:textbox>
                        <w:txbxContent>
                          <w:p>
                            <w:pPr>
                              <w:pStyle w:val="Style37"/>
                              <w:widowControl w:val="false"/>
                              <w:jc w:val="center"/>
                              <w:rPr>
                                <w:sz w:val="10"/>
                                <w:szCs w:val="10"/>
                              </w:rPr>
                            </w:pPr>
                            <w:r>
                              <w:rPr>
                                <w:color w:val="000000"/>
                                <w:sz w:val="10"/>
                                <w:szCs w:val="10"/>
                              </w:rPr>
                              <w:t>Нормативное правовое и методическое обеспечение</w:t>
                            </w:r>
                          </w:p>
                        </w:txbxContent>
                      </v:textbox>
                      <w10:wrap type="none"/>
                    </v:rect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0" distR="0" simplePos="0" relativeHeight="18" behindDoc="0" locked="0" layoutInCell="1" allowOverlap="1" wp14:anchorId="6C62D614">
                      <wp:simplePos x="0" y="0"/>
                      <wp:positionH relativeFrom="column">
                        <wp:posOffset>1266190</wp:posOffset>
                      </wp:positionH>
                      <wp:positionV relativeFrom="paragraph">
                        <wp:posOffset>141605</wp:posOffset>
                      </wp:positionV>
                      <wp:extent cx="800100" cy="546100"/>
                      <wp:effectExtent l="0" t="0" r="20955" b="27940"/>
                      <wp:wrapNone/>
                      <wp:docPr id="39" name="Прямоугольник 1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799560" cy="54540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12700">
                                <a:solidFill>
                                  <a:srgbClr val="000000"/>
                                </a:solidFill>
                                <a:miter/>
                              </a:ln>
                            </wps:spPr>
                            <wps:style>
                              <a:lnRef idx="0">
                                <a:scrgbClr r="0" g="0" b="0"/>
                              </a:lnRef>
                              <a:fillRef idx="0">
                                <a:scrgbClr r="0" g="0" b="0"/>
                              </a:fillRef>
                              <a:effectRef idx="0">
                                <a:scrgbClr r="0" g="0" b="0"/>
                              </a:effectRef>
                              <a:fontRef idx="minor"/>
                            </wps:style>
                            <wps:txbx>
                              <w:txbxContent>
                                <w:p w:rsidR="009440FC" w:rsidRDefault="00D47AF3">
                                  <w:pPr>
                                    <w:pStyle w:val="aff1"/>
                                    <w:widowControl w:val="0"/>
                                    <w:jc w:val="center"/>
                                    <w:rPr>
                                      <w:color w:val="000000"/>
                                    </w:rPr>
                                  </w:pPr>
                                  <w:r>
                                    <w:rPr>
                                      <w:color w:val="000000"/>
                                    </w:rPr>
                                    <w:t>?</w:t>
                                  </w:r>
                                </w:p>
                              </w:txbxContent>
                            </wps:txbx>
                            <wps:bodyPr anchor="ctr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id="shape_0" ID="Прямоугольник 18" fillcolor="white" stroked="t" style="position:absolute;margin-left:99.7pt;margin-top:11.15pt;width:62.9pt;height:42.9pt;mso-wrap-style:square;v-text-anchor:middle" wp14:anchorId="6C62D614">
                      <v:fill o:detectmouseclick="t" type="solid" color2="black"/>
                      <v:stroke color="black" weight="12600" joinstyle="miter" endcap="flat"/>
                      <v:textbox>
                        <w:txbxContent>
                          <w:p>
                            <w:pPr>
                              <w:pStyle w:val="Style37"/>
                              <w:widowControl w:val="false"/>
                              <w:jc w:val="center"/>
                              <w:rPr>
                                <w:color w:val="000000"/>
                              </w:rPr>
                            </w:pPr>
                            <w:r>
                              <w:rPr>
                                <w:color w:val="000000"/>
                              </w:rPr>
                              <w:t>?</w:t>
                            </w:r>
                          </w:p>
                        </w:txbxContent>
                      </v:textbox>
                      <w10:wrap type="none"/>
                    </v:rect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inline distT="0" distB="0" distL="0" distR="6350" wp14:anchorId="7FCF5A3C">
                      <wp:extent cx="3367405" cy="1950720"/>
                      <wp:effectExtent l="0" t="0" r="6350" b="0"/>
                      <wp:docPr id="41" name="Picture 3"/>
                      <wp:cNvGraphicFramePr/>
                      <a:graphic xmlns:a="http://schemas.openxmlformats.org/drawingml/2006/main">
                        <a:graphicData uri="http://schemas.openxmlformats.org/drawingml/2006/picture">
                          <pic:pic xmlns:pic="http://schemas.openxmlformats.org/drawingml/2006/picture">
                            <pic:nvPicPr>
                              <pic:cNvPr id="5" name="Picture 3"/>
                              <pic:cNvPicPr/>
                            </pic:nvPicPr>
                            <pic:blipFill>
                              <a:blip r:embed="rId30">
                                <a:extLst>
                                  <a:ext uri="{BEBA8EAE-BF5A-486C-A8C5-ECC9F3942E4B}">
                                    <a14:imgProps xmlns:a14="http://schemas.microsoft.com/office/drawing/2010/main">
                                      <a14:imgLayer r:embed="rId31">
                                        <a14:imgEffect>
                                          <a14:saturation sat="0"/>
                                        </a14:imgEffect>
                                      </a14:imgLayer>
                                    </a14:imgProps>
                                  </a:ext>
                                </a:extLst>
                              </a:blip>
                              <a:stretch/>
                            </pic:blipFill>
                            <pic:spPr>
                              <a:xfrm>
                                <a:off x="0" y="0"/>
                                <a:ext cx="3366720" cy="1950120"/>
                              </a:xfrm>
                              <a:prstGeom prst="rect">
                                <a:avLst/>
                              </a:prstGeom>
                              <a:ln w="0">
                                <a:noFill/>
                              </a:ln>
                            </pic:spPr>
                          </pic:pic>
                        </a:graphicData>
                      </a:graphic>
                    </wp:inline>
                  </w:drawing>
                </mc:Choice>
                <mc:Fallback>
                  <w:pict>
                    <v:shape id="shape_0" ID="Picture 3" stroked="f" style="position:absolute;margin-left:0pt;margin-top:-153.6pt;width:265.05pt;height:153.5pt;mso-wrap-style:none;v-text-anchor:middle;mso-position-vertical:top" wp14:anchorId="7FCF5A3C" type="shapetype_75">
                      <v:imagedata r:id="rId32" o:detectmouseclick="t"/>
                      <v:stroke color="#3465a4" joinstyle="round" endcap="flat"/>
                      <w10:wrap type="square"/>
                    </v:shape>
                  </w:pict>
                </mc:Fallback>
              </mc:AlternateContent>
            </w:r>
          </w:p>
          <w:p w:rsidR="009440FC" w:rsidRDefault="009440FC">
            <w:pPr>
              <w:widowControl w:val="0"/>
              <w:jc w:val="center"/>
              <w:rPr>
                <w:b/>
                <w:bCs/>
                <w:sz w:val="20"/>
                <w:szCs w:val="20"/>
              </w:rPr>
            </w:pPr>
          </w:p>
          <w:p w:rsidR="009440FC" w:rsidRDefault="00D47AF3">
            <w:pPr>
              <w:widowControl w:val="0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Задание 2</w:t>
            </w:r>
          </w:p>
          <w:p w:rsidR="009440FC" w:rsidRDefault="00D47AF3">
            <w:pPr>
              <w:widowControl w:val="0"/>
              <w:spacing w:line="218" w:lineRule="auto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Представлен реестр бюджетных рисков внутреннего финансового аудита глав</w:t>
            </w:r>
            <w:r>
              <w:rPr>
                <w:sz w:val="20"/>
                <w:szCs w:val="20"/>
              </w:rPr>
              <w:t>ного администратора бюджетных средств.</w:t>
            </w:r>
          </w:p>
          <w:tbl>
            <w:tblPr>
              <w:tblW w:w="5306" w:type="dxa"/>
              <w:tblLayout w:type="fixed"/>
              <w:tblLook w:val="04A0" w:firstRow="1" w:lastRow="0" w:firstColumn="1" w:lastColumn="0" w:noHBand="0" w:noVBand="1"/>
            </w:tblPr>
            <w:tblGrid>
              <w:gridCol w:w="414"/>
              <w:gridCol w:w="391"/>
              <w:gridCol w:w="391"/>
              <w:gridCol w:w="395"/>
              <w:gridCol w:w="252"/>
              <w:gridCol w:w="486"/>
              <w:gridCol w:w="285"/>
              <w:gridCol w:w="284"/>
              <w:gridCol w:w="282"/>
              <w:gridCol w:w="425"/>
              <w:gridCol w:w="425"/>
              <w:gridCol w:w="284"/>
              <w:gridCol w:w="425"/>
              <w:gridCol w:w="567"/>
            </w:tblGrid>
            <w:tr w:rsidR="009440FC">
              <w:trPr>
                <w:cantSplit/>
                <w:trHeight w:val="1070"/>
              </w:trPr>
              <w:tc>
                <w:tcPr>
                  <w:tcW w:w="413" w:type="dxa"/>
                  <w:vMerge w:val="restart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extDirection w:val="btLr"/>
                </w:tcPr>
                <w:p w:rsidR="009440FC" w:rsidRDefault="00D47AF3">
                  <w:pPr>
                    <w:pStyle w:val="ConsPlusNormal"/>
                    <w:spacing w:line="18" w:lineRule="atLeast"/>
                    <w:ind w:firstLine="0"/>
                    <w:contextualSpacing/>
                    <w:jc w:val="center"/>
                    <w:rPr>
                      <w:rFonts w:ascii="Times New Roman" w:hAnsi="Times New Roman" w:cs="Times New Roman"/>
                      <w:sz w:val="8"/>
                      <w:szCs w:val="8"/>
                    </w:rPr>
                  </w:pPr>
                  <w:r>
                    <w:rPr>
                      <w:rFonts w:ascii="Times New Roman" w:hAnsi="Times New Roman" w:cs="Times New Roman"/>
                      <w:sz w:val="8"/>
                      <w:szCs w:val="8"/>
                    </w:rPr>
                    <w:t>Бюджетная процедура</w:t>
                  </w:r>
                </w:p>
              </w:tc>
              <w:tc>
                <w:tcPr>
                  <w:tcW w:w="391" w:type="dxa"/>
                  <w:vMerge w:val="restart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extDirection w:val="btLr"/>
                </w:tcPr>
                <w:p w:rsidR="009440FC" w:rsidRDefault="00D47AF3">
                  <w:pPr>
                    <w:pStyle w:val="ConsPlusNormal"/>
                    <w:spacing w:line="18" w:lineRule="atLeast"/>
                    <w:ind w:firstLine="0"/>
                    <w:contextualSpacing/>
                    <w:jc w:val="center"/>
                    <w:rPr>
                      <w:rFonts w:ascii="Times New Roman" w:hAnsi="Times New Roman" w:cs="Times New Roman"/>
                      <w:sz w:val="8"/>
                      <w:szCs w:val="8"/>
                    </w:rPr>
                  </w:pPr>
                  <w:r>
                    <w:rPr>
                      <w:rFonts w:ascii="Times New Roman" w:hAnsi="Times New Roman" w:cs="Times New Roman"/>
                      <w:sz w:val="8"/>
                      <w:szCs w:val="8"/>
                    </w:rPr>
                    <w:t>Операция (действие) по выполнению бюджетной процедуры</w:t>
                  </w:r>
                </w:p>
              </w:tc>
              <w:tc>
                <w:tcPr>
                  <w:tcW w:w="1038" w:type="dxa"/>
                  <w:gridSpan w:val="3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:rsidR="009440FC" w:rsidRDefault="00D47AF3">
                  <w:pPr>
                    <w:pStyle w:val="ConsPlusNormal"/>
                    <w:spacing w:line="18" w:lineRule="atLeast"/>
                    <w:ind w:firstLine="0"/>
                    <w:contextualSpacing/>
                    <w:jc w:val="center"/>
                    <w:rPr>
                      <w:rFonts w:ascii="Times New Roman" w:hAnsi="Times New Roman" w:cs="Times New Roman"/>
                      <w:sz w:val="8"/>
                      <w:szCs w:val="8"/>
                    </w:rPr>
                  </w:pPr>
                  <w:r>
                    <w:rPr>
                      <w:rFonts w:ascii="Times New Roman" w:hAnsi="Times New Roman" w:cs="Times New Roman"/>
                      <w:sz w:val="8"/>
                      <w:szCs w:val="8"/>
                    </w:rPr>
                    <w:t>Показатель бюджетного риска</w:t>
                  </w:r>
                </w:p>
              </w:tc>
              <w:tc>
                <w:tcPr>
                  <w:tcW w:w="486" w:type="dxa"/>
                  <w:vMerge w:val="restart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extDirection w:val="btLr"/>
                </w:tcPr>
                <w:p w:rsidR="009440FC" w:rsidRDefault="00D47AF3">
                  <w:pPr>
                    <w:pStyle w:val="ConsPlusNormal"/>
                    <w:spacing w:line="18" w:lineRule="atLeast"/>
                    <w:ind w:firstLine="0"/>
                    <w:contextualSpacing/>
                    <w:jc w:val="center"/>
                    <w:rPr>
                      <w:rFonts w:ascii="Times New Roman" w:hAnsi="Times New Roman" w:cs="Times New Roman"/>
                      <w:sz w:val="8"/>
                      <w:szCs w:val="8"/>
                    </w:rPr>
                  </w:pPr>
                  <w:r>
                    <w:rPr>
                      <w:rFonts w:ascii="Times New Roman" w:hAnsi="Times New Roman" w:cs="Times New Roman"/>
                      <w:sz w:val="8"/>
                      <w:szCs w:val="8"/>
                    </w:rPr>
                    <w:t>Причины бюджетного риска</w:t>
                  </w:r>
                </w:p>
              </w:tc>
              <w:tc>
                <w:tcPr>
                  <w:tcW w:w="851" w:type="dxa"/>
                  <w:gridSpan w:val="3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:rsidR="009440FC" w:rsidRDefault="00D47AF3">
                  <w:pPr>
                    <w:pStyle w:val="ConsPlusNormal"/>
                    <w:spacing w:line="18" w:lineRule="atLeast"/>
                    <w:ind w:firstLine="0"/>
                    <w:contextualSpacing/>
                    <w:jc w:val="center"/>
                    <w:rPr>
                      <w:rFonts w:ascii="Times New Roman" w:hAnsi="Times New Roman" w:cs="Times New Roman"/>
                      <w:sz w:val="8"/>
                      <w:szCs w:val="8"/>
                    </w:rPr>
                  </w:pPr>
                  <w:r>
                    <w:rPr>
                      <w:rFonts w:ascii="Times New Roman" w:hAnsi="Times New Roman" w:cs="Times New Roman"/>
                      <w:sz w:val="8"/>
                      <w:szCs w:val="8"/>
                    </w:rPr>
                    <w:t>Значение бюджетного риска</w:t>
                  </w:r>
                </w:p>
              </w:tc>
              <w:tc>
                <w:tcPr>
                  <w:tcW w:w="425" w:type="dxa"/>
                  <w:vMerge w:val="restart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extDirection w:val="btLr"/>
                </w:tcPr>
                <w:p w:rsidR="009440FC" w:rsidRDefault="00D47AF3">
                  <w:pPr>
                    <w:pStyle w:val="ConsPlusNormal"/>
                    <w:spacing w:line="18" w:lineRule="atLeast"/>
                    <w:ind w:firstLine="0"/>
                    <w:contextualSpacing/>
                    <w:jc w:val="center"/>
                    <w:rPr>
                      <w:rFonts w:ascii="Times New Roman" w:hAnsi="Times New Roman" w:cs="Times New Roman"/>
                      <w:sz w:val="8"/>
                      <w:szCs w:val="8"/>
                    </w:rPr>
                  </w:pPr>
                  <w:r>
                    <w:rPr>
                      <w:rFonts w:ascii="Times New Roman" w:hAnsi="Times New Roman" w:cs="Times New Roman"/>
                      <w:sz w:val="8"/>
                      <w:szCs w:val="8"/>
                    </w:rPr>
                    <w:t>Вид бюджетного риска</w:t>
                  </w:r>
                </w:p>
              </w:tc>
              <w:tc>
                <w:tcPr>
                  <w:tcW w:w="425" w:type="dxa"/>
                  <w:vMerge w:val="restart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extDirection w:val="btLr"/>
                </w:tcPr>
                <w:p w:rsidR="009440FC" w:rsidRDefault="00D47AF3">
                  <w:pPr>
                    <w:pStyle w:val="ConsPlusNormal"/>
                    <w:spacing w:line="18" w:lineRule="atLeast"/>
                    <w:ind w:firstLine="0"/>
                    <w:contextualSpacing/>
                    <w:jc w:val="center"/>
                    <w:rPr>
                      <w:rFonts w:ascii="Times New Roman" w:hAnsi="Times New Roman" w:cs="Times New Roman"/>
                      <w:sz w:val="8"/>
                      <w:szCs w:val="8"/>
                    </w:rPr>
                  </w:pPr>
                  <w:r>
                    <w:rPr>
                      <w:rFonts w:ascii="Times New Roman" w:hAnsi="Times New Roman" w:cs="Times New Roman"/>
                      <w:sz w:val="8"/>
                      <w:szCs w:val="8"/>
                    </w:rPr>
                    <w:t>Последствия бюджетного риска</w:t>
                  </w:r>
                </w:p>
              </w:tc>
              <w:tc>
                <w:tcPr>
                  <w:tcW w:w="284" w:type="dxa"/>
                  <w:vMerge w:val="restart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extDirection w:val="btLr"/>
                  <w:vAlign w:val="center"/>
                </w:tcPr>
                <w:p w:rsidR="009440FC" w:rsidRDefault="00D47AF3">
                  <w:pPr>
                    <w:pStyle w:val="ConsPlusNormal"/>
                    <w:spacing w:line="18" w:lineRule="atLeast"/>
                    <w:ind w:firstLine="0"/>
                    <w:contextualSpacing/>
                    <w:jc w:val="center"/>
                    <w:rPr>
                      <w:rFonts w:ascii="Times New Roman" w:hAnsi="Times New Roman" w:cs="Times New Roman"/>
                      <w:sz w:val="8"/>
                      <w:szCs w:val="8"/>
                    </w:rPr>
                  </w:pPr>
                  <w:r>
                    <w:rPr>
                      <w:rFonts w:ascii="Times New Roman" w:hAnsi="Times New Roman" w:cs="Times New Roman"/>
                      <w:sz w:val="8"/>
                      <w:szCs w:val="8"/>
                    </w:rPr>
                    <w:t xml:space="preserve">Владелец </w:t>
                  </w:r>
                  <w:r>
                    <w:rPr>
                      <w:rFonts w:ascii="Times New Roman" w:hAnsi="Times New Roman" w:cs="Times New Roman"/>
                      <w:sz w:val="8"/>
                      <w:szCs w:val="8"/>
                    </w:rPr>
                    <w:t>бюджетного риска</w:t>
                  </w:r>
                </w:p>
              </w:tc>
              <w:tc>
                <w:tcPr>
                  <w:tcW w:w="425" w:type="dxa"/>
                  <w:vMerge w:val="restart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extDirection w:val="btLr"/>
                  <w:vAlign w:val="center"/>
                </w:tcPr>
                <w:p w:rsidR="009440FC" w:rsidRDefault="00D47AF3">
                  <w:pPr>
                    <w:pStyle w:val="ConsPlusNormal"/>
                    <w:spacing w:line="18" w:lineRule="atLeast"/>
                    <w:ind w:firstLine="0"/>
                    <w:contextualSpacing/>
                    <w:jc w:val="center"/>
                    <w:rPr>
                      <w:rFonts w:ascii="Times New Roman" w:hAnsi="Times New Roman" w:cs="Times New Roman"/>
                      <w:sz w:val="8"/>
                      <w:szCs w:val="8"/>
                    </w:rPr>
                  </w:pPr>
                  <w:r>
                    <w:rPr>
                      <w:rFonts w:ascii="Times New Roman" w:hAnsi="Times New Roman" w:cs="Times New Roman"/>
                      <w:sz w:val="8"/>
                      <w:szCs w:val="8"/>
                    </w:rPr>
                    <w:t>Отметка о необходимости (отсутствии) мер по минимизации (устранения) бюджетных рисков</w:t>
                  </w:r>
                </w:p>
              </w:tc>
              <w:tc>
                <w:tcPr>
                  <w:tcW w:w="567" w:type="dxa"/>
                  <w:vMerge w:val="restart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extDirection w:val="btLr"/>
                  <w:vAlign w:val="center"/>
                </w:tcPr>
                <w:p w:rsidR="009440FC" w:rsidRDefault="00D47AF3">
                  <w:pPr>
                    <w:pStyle w:val="ConsPlusNormal"/>
                    <w:spacing w:line="18" w:lineRule="atLeast"/>
                    <w:ind w:firstLine="0"/>
                    <w:contextualSpacing/>
                    <w:jc w:val="center"/>
                    <w:rPr>
                      <w:rFonts w:ascii="Times New Roman" w:hAnsi="Times New Roman" w:cs="Times New Roman"/>
                      <w:sz w:val="8"/>
                      <w:szCs w:val="8"/>
                    </w:rPr>
                  </w:pPr>
                  <w:r>
                    <w:rPr>
                      <w:rFonts w:ascii="Times New Roman" w:hAnsi="Times New Roman" w:cs="Times New Roman"/>
                      <w:sz w:val="8"/>
                      <w:szCs w:val="8"/>
                    </w:rPr>
                    <w:t>Предложения по мерам минимизации (устранения) бюджетных рисков</w:t>
                  </w:r>
                </w:p>
              </w:tc>
            </w:tr>
            <w:tr w:rsidR="009440FC">
              <w:trPr>
                <w:cantSplit/>
                <w:trHeight w:val="687"/>
              </w:trPr>
              <w:tc>
                <w:tcPr>
                  <w:tcW w:w="413" w:type="dxa"/>
                  <w:vMerge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9440FC" w:rsidRDefault="009440FC">
                  <w:pPr>
                    <w:pStyle w:val="ConsPlusNormal"/>
                    <w:spacing w:line="18" w:lineRule="atLeast"/>
                    <w:contextualSpacing/>
                    <w:jc w:val="both"/>
                    <w:rPr>
                      <w:rFonts w:ascii="Times New Roman" w:hAnsi="Times New Roman" w:cs="Times New Roman"/>
                      <w:sz w:val="8"/>
                      <w:szCs w:val="8"/>
                    </w:rPr>
                  </w:pPr>
                </w:p>
              </w:tc>
              <w:tc>
                <w:tcPr>
                  <w:tcW w:w="391" w:type="dxa"/>
                  <w:vMerge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9440FC" w:rsidRDefault="009440FC">
                  <w:pPr>
                    <w:pStyle w:val="ConsPlusNormal"/>
                    <w:spacing w:line="18" w:lineRule="atLeast"/>
                    <w:contextualSpacing/>
                    <w:jc w:val="both"/>
                    <w:rPr>
                      <w:rFonts w:ascii="Times New Roman" w:hAnsi="Times New Roman" w:cs="Times New Roman"/>
                      <w:sz w:val="8"/>
                      <w:szCs w:val="8"/>
                    </w:rPr>
                  </w:pPr>
                </w:p>
              </w:tc>
              <w:tc>
                <w:tcPr>
                  <w:tcW w:w="39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extDirection w:val="btLr"/>
                  <w:vAlign w:val="center"/>
                </w:tcPr>
                <w:p w:rsidR="009440FC" w:rsidRDefault="00D47AF3">
                  <w:pPr>
                    <w:pStyle w:val="ConsPlusNormal"/>
                    <w:spacing w:line="18" w:lineRule="atLeast"/>
                    <w:ind w:firstLine="0"/>
                    <w:contextualSpacing/>
                    <w:jc w:val="center"/>
                    <w:rPr>
                      <w:rFonts w:ascii="Times New Roman" w:hAnsi="Times New Roman" w:cs="Times New Roman"/>
                      <w:sz w:val="8"/>
                      <w:szCs w:val="8"/>
                    </w:rPr>
                  </w:pPr>
                  <w:r>
                    <w:rPr>
                      <w:rFonts w:ascii="Times New Roman" w:hAnsi="Times New Roman" w:cs="Times New Roman"/>
                      <w:sz w:val="8"/>
                      <w:szCs w:val="8"/>
                    </w:rPr>
                    <w:t>Наименование</w:t>
                  </w:r>
                </w:p>
              </w:tc>
              <w:tc>
                <w:tcPr>
                  <w:tcW w:w="395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extDirection w:val="btLr"/>
                  <w:vAlign w:val="center"/>
                </w:tcPr>
                <w:p w:rsidR="009440FC" w:rsidRDefault="00D47AF3">
                  <w:pPr>
                    <w:pStyle w:val="ConsPlusNormal"/>
                    <w:spacing w:line="18" w:lineRule="atLeast"/>
                    <w:ind w:firstLine="0"/>
                    <w:contextualSpacing/>
                    <w:jc w:val="center"/>
                    <w:rPr>
                      <w:rFonts w:ascii="Times New Roman" w:hAnsi="Times New Roman" w:cs="Times New Roman"/>
                      <w:sz w:val="8"/>
                      <w:szCs w:val="8"/>
                    </w:rPr>
                  </w:pPr>
                  <w:r>
                    <w:rPr>
                      <w:rFonts w:ascii="Times New Roman" w:hAnsi="Times New Roman" w:cs="Times New Roman"/>
                      <w:sz w:val="8"/>
                      <w:szCs w:val="8"/>
                    </w:rPr>
                    <w:t>Значение</w:t>
                  </w:r>
                </w:p>
              </w:tc>
              <w:tc>
                <w:tcPr>
                  <w:tcW w:w="252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extDirection w:val="btLr"/>
                  <w:vAlign w:val="center"/>
                </w:tcPr>
                <w:p w:rsidR="009440FC" w:rsidRDefault="00D47AF3">
                  <w:pPr>
                    <w:pStyle w:val="ConsPlusNormal"/>
                    <w:spacing w:line="18" w:lineRule="atLeast"/>
                    <w:ind w:firstLine="0"/>
                    <w:contextualSpacing/>
                    <w:jc w:val="center"/>
                    <w:rPr>
                      <w:rFonts w:ascii="Times New Roman" w:hAnsi="Times New Roman" w:cs="Times New Roman"/>
                      <w:sz w:val="8"/>
                      <w:szCs w:val="8"/>
                    </w:rPr>
                  </w:pPr>
                  <w:r>
                    <w:rPr>
                      <w:rFonts w:ascii="Times New Roman" w:hAnsi="Times New Roman" w:cs="Times New Roman"/>
                      <w:sz w:val="8"/>
                      <w:szCs w:val="8"/>
                    </w:rPr>
                    <w:t>Критерий оценки</w:t>
                  </w:r>
                </w:p>
              </w:tc>
              <w:tc>
                <w:tcPr>
                  <w:tcW w:w="486" w:type="dxa"/>
                  <w:vMerge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9440FC" w:rsidRDefault="009440FC">
                  <w:pPr>
                    <w:pStyle w:val="ConsPlusNormal"/>
                    <w:spacing w:line="18" w:lineRule="atLeast"/>
                    <w:contextualSpacing/>
                    <w:jc w:val="both"/>
                    <w:rPr>
                      <w:rFonts w:ascii="Times New Roman" w:hAnsi="Times New Roman" w:cs="Times New Roman"/>
                      <w:sz w:val="8"/>
                      <w:szCs w:val="8"/>
                    </w:rPr>
                  </w:pPr>
                </w:p>
              </w:tc>
              <w:tc>
                <w:tcPr>
                  <w:tcW w:w="285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extDirection w:val="btLr"/>
                  <w:vAlign w:val="center"/>
                </w:tcPr>
                <w:p w:rsidR="009440FC" w:rsidRDefault="00D47AF3">
                  <w:pPr>
                    <w:pStyle w:val="ConsPlusNormal"/>
                    <w:spacing w:line="18" w:lineRule="atLeast"/>
                    <w:ind w:firstLine="0"/>
                    <w:contextualSpacing/>
                    <w:jc w:val="center"/>
                    <w:rPr>
                      <w:rFonts w:ascii="Times New Roman" w:hAnsi="Times New Roman" w:cs="Times New Roman"/>
                      <w:sz w:val="8"/>
                      <w:szCs w:val="8"/>
                    </w:rPr>
                  </w:pPr>
                  <w:r>
                    <w:rPr>
                      <w:rFonts w:ascii="Times New Roman" w:hAnsi="Times New Roman" w:cs="Times New Roman"/>
                      <w:sz w:val="8"/>
                      <w:szCs w:val="8"/>
                    </w:rPr>
                    <w:t>Вероятность</w:t>
                  </w:r>
                </w:p>
              </w:tc>
              <w:tc>
                <w:tcPr>
                  <w:tcW w:w="284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extDirection w:val="btLr"/>
                  <w:vAlign w:val="center"/>
                </w:tcPr>
                <w:p w:rsidR="009440FC" w:rsidRDefault="00D47AF3">
                  <w:pPr>
                    <w:pStyle w:val="ConsPlusNormal"/>
                    <w:spacing w:line="18" w:lineRule="atLeast"/>
                    <w:ind w:firstLine="0"/>
                    <w:contextualSpacing/>
                    <w:jc w:val="center"/>
                    <w:rPr>
                      <w:rFonts w:ascii="Times New Roman" w:hAnsi="Times New Roman" w:cs="Times New Roman"/>
                      <w:sz w:val="8"/>
                      <w:szCs w:val="8"/>
                    </w:rPr>
                  </w:pPr>
                  <w:r>
                    <w:rPr>
                      <w:rFonts w:ascii="Times New Roman" w:hAnsi="Times New Roman" w:cs="Times New Roman"/>
                      <w:sz w:val="8"/>
                      <w:szCs w:val="8"/>
                    </w:rPr>
                    <w:t>Степень влияния</w:t>
                  </w:r>
                </w:p>
              </w:tc>
              <w:tc>
                <w:tcPr>
                  <w:tcW w:w="282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extDirection w:val="btLr"/>
                  <w:vAlign w:val="center"/>
                </w:tcPr>
                <w:p w:rsidR="009440FC" w:rsidRDefault="00D47AF3">
                  <w:pPr>
                    <w:pStyle w:val="ConsPlusNormal"/>
                    <w:spacing w:line="18" w:lineRule="atLeast"/>
                    <w:ind w:firstLine="0"/>
                    <w:contextualSpacing/>
                    <w:jc w:val="center"/>
                    <w:rPr>
                      <w:rFonts w:ascii="Times New Roman" w:hAnsi="Times New Roman" w:cs="Times New Roman"/>
                      <w:sz w:val="8"/>
                      <w:szCs w:val="8"/>
                    </w:rPr>
                  </w:pPr>
                  <w:r>
                    <w:rPr>
                      <w:rFonts w:ascii="Times New Roman" w:hAnsi="Times New Roman" w:cs="Times New Roman"/>
                      <w:sz w:val="8"/>
                      <w:szCs w:val="8"/>
                    </w:rPr>
                    <w:t>Значимость (уровень)</w:t>
                  </w:r>
                </w:p>
              </w:tc>
              <w:tc>
                <w:tcPr>
                  <w:tcW w:w="425" w:type="dxa"/>
                  <w:vMerge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:rsidR="009440FC" w:rsidRDefault="009440FC">
                  <w:pPr>
                    <w:pStyle w:val="ConsPlusNormal"/>
                    <w:spacing w:line="18" w:lineRule="atLeast"/>
                    <w:contextualSpacing/>
                    <w:jc w:val="both"/>
                    <w:rPr>
                      <w:rFonts w:ascii="Times New Roman" w:hAnsi="Times New Roman" w:cs="Times New Roman"/>
                      <w:sz w:val="8"/>
                      <w:szCs w:val="8"/>
                    </w:rPr>
                  </w:pPr>
                </w:p>
              </w:tc>
              <w:tc>
                <w:tcPr>
                  <w:tcW w:w="425" w:type="dxa"/>
                  <w:vMerge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9440FC" w:rsidRDefault="009440FC">
                  <w:pPr>
                    <w:pStyle w:val="ConsPlusNormal"/>
                    <w:spacing w:line="18" w:lineRule="atLeast"/>
                    <w:contextualSpacing/>
                    <w:jc w:val="both"/>
                    <w:rPr>
                      <w:rFonts w:ascii="Times New Roman" w:hAnsi="Times New Roman" w:cs="Times New Roman"/>
                      <w:sz w:val="8"/>
                      <w:szCs w:val="8"/>
                    </w:rPr>
                  </w:pPr>
                </w:p>
              </w:tc>
              <w:tc>
                <w:tcPr>
                  <w:tcW w:w="284" w:type="dxa"/>
                  <w:vMerge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9440FC" w:rsidRDefault="009440FC">
                  <w:pPr>
                    <w:pStyle w:val="ConsPlusNormal"/>
                    <w:spacing w:line="18" w:lineRule="atLeast"/>
                    <w:contextualSpacing/>
                    <w:jc w:val="both"/>
                    <w:rPr>
                      <w:rFonts w:ascii="Times New Roman" w:hAnsi="Times New Roman" w:cs="Times New Roman"/>
                      <w:sz w:val="8"/>
                      <w:szCs w:val="8"/>
                    </w:rPr>
                  </w:pPr>
                </w:p>
              </w:tc>
              <w:tc>
                <w:tcPr>
                  <w:tcW w:w="425" w:type="dxa"/>
                  <w:vMerge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9440FC" w:rsidRDefault="009440FC">
                  <w:pPr>
                    <w:pStyle w:val="ConsPlusNormal"/>
                    <w:spacing w:line="18" w:lineRule="atLeast"/>
                    <w:contextualSpacing/>
                    <w:jc w:val="both"/>
                    <w:rPr>
                      <w:rFonts w:ascii="Times New Roman" w:hAnsi="Times New Roman" w:cs="Times New Roman"/>
                      <w:sz w:val="8"/>
                      <w:szCs w:val="8"/>
                    </w:rPr>
                  </w:pPr>
                </w:p>
              </w:tc>
              <w:tc>
                <w:tcPr>
                  <w:tcW w:w="567" w:type="dxa"/>
                  <w:vMerge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9440FC" w:rsidRDefault="009440FC">
                  <w:pPr>
                    <w:pStyle w:val="ConsPlusNormal"/>
                    <w:spacing w:line="18" w:lineRule="atLeast"/>
                    <w:contextualSpacing/>
                    <w:jc w:val="both"/>
                    <w:rPr>
                      <w:rFonts w:ascii="Times New Roman" w:hAnsi="Times New Roman" w:cs="Times New Roman"/>
                      <w:sz w:val="8"/>
                      <w:szCs w:val="8"/>
                    </w:rPr>
                  </w:pPr>
                </w:p>
              </w:tc>
            </w:tr>
            <w:tr w:rsidR="009440FC">
              <w:trPr>
                <w:trHeight w:val="42"/>
              </w:trPr>
              <w:tc>
                <w:tcPr>
                  <w:tcW w:w="41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:rsidR="009440FC" w:rsidRDefault="00D47AF3">
                  <w:pPr>
                    <w:pStyle w:val="ConsPlusNormal"/>
                    <w:spacing w:line="18" w:lineRule="atLeast"/>
                    <w:ind w:firstLine="0"/>
                    <w:contextualSpacing/>
                    <w:jc w:val="center"/>
                    <w:rPr>
                      <w:rFonts w:ascii="Times New Roman" w:hAnsi="Times New Roman" w:cs="Times New Roman"/>
                      <w:sz w:val="8"/>
                      <w:szCs w:val="8"/>
                    </w:rPr>
                  </w:pPr>
                  <w:r>
                    <w:rPr>
                      <w:rFonts w:ascii="Times New Roman" w:hAnsi="Times New Roman" w:cs="Times New Roman"/>
                      <w:sz w:val="8"/>
                      <w:szCs w:val="8"/>
                    </w:rPr>
                    <w:t>1</w:t>
                  </w:r>
                </w:p>
              </w:tc>
              <w:tc>
                <w:tcPr>
                  <w:tcW w:w="39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:rsidR="009440FC" w:rsidRDefault="00D47AF3">
                  <w:pPr>
                    <w:pStyle w:val="ConsPlusNormal"/>
                    <w:spacing w:line="18" w:lineRule="atLeast"/>
                    <w:ind w:firstLine="0"/>
                    <w:contextualSpacing/>
                    <w:jc w:val="center"/>
                    <w:rPr>
                      <w:rFonts w:ascii="Times New Roman" w:hAnsi="Times New Roman" w:cs="Times New Roman"/>
                      <w:sz w:val="8"/>
                      <w:szCs w:val="8"/>
                    </w:rPr>
                  </w:pPr>
                  <w:r>
                    <w:rPr>
                      <w:rFonts w:ascii="Times New Roman" w:hAnsi="Times New Roman" w:cs="Times New Roman"/>
                      <w:sz w:val="8"/>
                      <w:szCs w:val="8"/>
                    </w:rPr>
                    <w:t>2</w:t>
                  </w:r>
                </w:p>
              </w:tc>
              <w:tc>
                <w:tcPr>
                  <w:tcW w:w="39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:rsidR="009440FC" w:rsidRDefault="00D47AF3">
                  <w:pPr>
                    <w:pStyle w:val="ConsPlusNormal"/>
                    <w:spacing w:line="18" w:lineRule="atLeast"/>
                    <w:ind w:firstLine="0"/>
                    <w:contextualSpacing/>
                    <w:jc w:val="center"/>
                    <w:rPr>
                      <w:rFonts w:ascii="Times New Roman" w:hAnsi="Times New Roman" w:cs="Times New Roman"/>
                      <w:sz w:val="8"/>
                      <w:szCs w:val="8"/>
                    </w:rPr>
                  </w:pPr>
                  <w:r>
                    <w:rPr>
                      <w:rFonts w:ascii="Times New Roman" w:hAnsi="Times New Roman" w:cs="Times New Roman"/>
                      <w:sz w:val="8"/>
                      <w:szCs w:val="8"/>
                    </w:rPr>
                    <w:t>3.1</w:t>
                  </w:r>
                </w:p>
              </w:tc>
              <w:tc>
                <w:tcPr>
                  <w:tcW w:w="395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:rsidR="009440FC" w:rsidRDefault="00D47AF3">
                  <w:pPr>
                    <w:pStyle w:val="ConsPlusNormal"/>
                    <w:spacing w:line="18" w:lineRule="atLeast"/>
                    <w:ind w:firstLine="0"/>
                    <w:contextualSpacing/>
                    <w:jc w:val="center"/>
                    <w:rPr>
                      <w:rFonts w:ascii="Times New Roman" w:hAnsi="Times New Roman" w:cs="Times New Roman"/>
                      <w:sz w:val="8"/>
                      <w:szCs w:val="8"/>
                    </w:rPr>
                  </w:pPr>
                  <w:r>
                    <w:rPr>
                      <w:rFonts w:ascii="Times New Roman" w:hAnsi="Times New Roman" w:cs="Times New Roman"/>
                      <w:sz w:val="8"/>
                      <w:szCs w:val="8"/>
                    </w:rPr>
                    <w:t>3.2</w:t>
                  </w:r>
                </w:p>
              </w:tc>
              <w:tc>
                <w:tcPr>
                  <w:tcW w:w="252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:rsidR="009440FC" w:rsidRDefault="00D47AF3">
                  <w:pPr>
                    <w:pStyle w:val="ConsPlusNormal"/>
                    <w:spacing w:line="18" w:lineRule="atLeast"/>
                    <w:ind w:firstLine="0"/>
                    <w:contextualSpacing/>
                    <w:jc w:val="center"/>
                    <w:rPr>
                      <w:rFonts w:ascii="Times New Roman" w:hAnsi="Times New Roman" w:cs="Times New Roman"/>
                      <w:sz w:val="8"/>
                      <w:szCs w:val="8"/>
                    </w:rPr>
                  </w:pPr>
                  <w:r>
                    <w:rPr>
                      <w:rFonts w:ascii="Times New Roman" w:hAnsi="Times New Roman" w:cs="Times New Roman"/>
                      <w:sz w:val="8"/>
                      <w:szCs w:val="8"/>
                    </w:rPr>
                    <w:t>3.3</w:t>
                  </w:r>
                </w:p>
              </w:tc>
              <w:tc>
                <w:tcPr>
                  <w:tcW w:w="486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:rsidR="009440FC" w:rsidRDefault="00D47AF3">
                  <w:pPr>
                    <w:pStyle w:val="ConsPlusNormal"/>
                    <w:spacing w:line="18" w:lineRule="atLeast"/>
                    <w:ind w:firstLine="0"/>
                    <w:contextualSpacing/>
                    <w:jc w:val="center"/>
                    <w:rPr>
                      <w:rFonts w:ascii="Times New Roman" w:hAnsi="Times New Roman" w:cs="Times New Roman"/>
                      <w:sz w:val="8"/>
                      <w:szCs w:val="8"/>
                    </w:rPr>
                  </w:pPr>
                  <w:r>
                    <w:rPr>
                      <w:rFonts w:ascii="Times New Roman" w:hAnsi="Times New Roman" w:cs="Times New Roman"/>
                      <w:sz w:val="8"/>
                      <w:szCs w:val="8"/>
                    </w:rPr>
                    <w:t>4</w:t>
                  </w:r>
                </w:p>
              </w:tc>
              <w:tc>
                <w:tcPr>
                  <w:tcW w:w="285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:rsidR="009440FC" w:rsidRDefault="00D47AF3">
                  <w:pPr>
                    <w:pStyle w:val="ConsPlusNormal"/>
                    <w:spacing w:line="18" w:lineRule="atLeast"/>
                    <w:ind w:firstLine="0"/>
                    <w:contextualSpacing/>
                    <w:jc w:val="center"/>
                    <w:rPr>
                      <w:rFonts w:ascii="Times New Roman" w:hAnsi="Times New Roman" w:cs="Times New Roman"/>
                      <w:sz w:val="8"/>
                      <w:szCs w:val="8"/>
                    </w:rPr>
                  </w:pPr>
                  <w:r>
                    <w:rPr>
                      <w:rFonts w:ascii="Times New Roman" w:hAnsi="Times New Roman" w:cs="Times New Roman"/>
                      <w:sz w:val="8"/>
                      <w:szCs w:val="8"/>
                    </w:rPr>
                    <w:t>5.1</w:t>
                  </w:r>
                </w:p>
              </w:tc>
              <w:tc>
                <w:tcPr>
                  <w:tcW w:w="284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:rsidR="009440FC" w:rsidRDefault="00D47AF3">
                  <w:pPr>
                    <w:pStyle w:val="ConsPlusNormal"/>
                    <w:spacing w:line="18" w:lineRule="atLeast"/>
                    <w:ind w:firstLine="0"/>
                    <w:contextualSpacing/>
                    <w:jc w:val="center"/>
                    <w:rPr>
                      <w:rFonts w:ascii="Times New Roman" w:hAnsi="Times New Roman" w:cs="Times New Roman"/>
                      <w:sz w:val="8"/>
                      <w:szCs w:val="8"/>
                    </w:rPr>
                  </w:pPr>
                  <w:r>
                    <w:rPr>
                      <w:rFonts w:ascii="Times New Roman" w:hAnsi="Times New Roman" w:cs="Times New Roman"/>
                      <w:sz w:val="8"/>
                      <w:szCs w:val="8"/>
                    </w:rPr>
                    <w:t>5.2</w:t>
                  </w:r>
                </w:p>
              </w:tc>
              <w:tc>
                <w:tcPr>
                  <w:tcW w:w="282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:rsidR="009440FC" w:rsidRDefault="00D47AF3">
                  <w:pPr>
                    <w:pStyle w:val="ConsPlusNormal"/>
                    <w:spacing w:line="18" w:lineRule="atLeast"/>
                    <w:ind w:firstLine="0"/>
                    <w:contextualSpacing/>
                    <w:jc w:val="center"/>
                    <w:rPr>
                      <w:rFonts w:ascii="Times New Roman" w:hAnsi="Times New Roman" w:cs="Times New Roman"/>
                      <w:sz w:val="8"/>
                      <w:szCs w:val="8"/>
                    </w:rPr>
                  </w:pPr>
                  <w:r>
                    <w:rPr>
                      <w:rFonts w:ascii="Times New Roman" w:hAnsi="Times New Roman" w:cs="Times New Roman"/>
                      <w:sz w:val="8"/>
                      <w:szCs w:val="8"/>
                    </w:rPr>
                    <w:t>5.3</w:t>
                  </w:r>
                </w:p>
              </w:tc>
              <w:tc>
                <w:tcPr>
                  <w:tcW w:w="425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:rsidR="009440FC" w:rsidRDefault="00D47AF3">
                  <w:pPr>
                    <w:pStyle w:val="ConsPlusNormal"/>
                    <w:spacing w:line="18" w:lineRule="atLeast"/>
                    <w:ind w:firstLine="0"/>
                    <w:contextualSpacing/>
                    <w:jc w:val="center"/>
                    <w:rPr>
                      <w:rFonts w:ascii="Times New Roman" w:hAnsi="Times New Roman" w:cs="Times New Roman"/>
                      <w:sz w:val="8"/>
                      <w:szCs w:val="8"/>
                    </w:rPr>
                  </w:pPr>
                  <w:r>
                    <w:rPr>
                      <w:rFonts w:ascii="Times New Roman" w:hAnsi="Times New Roman" w:cs="Times New Roman"/>
                      <w:sz w:val="8"/>
                      <w:szCs w:val="8"/>
                    </w:rPr>
                    <w:t>6</w:t>
                  </w:r>
                </w:p>
              </w:tc>
              <w:tc>
                <w:tcPr>
                  <w:tcW w:w="425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:rsidR="009440FC" w:rsidRDefault="00D47AF3">
                  <w:pPr>
                    <w:pStyle w:val="ConsPlusNormal"/>
                    <w:spacing w:line="18" w:lineRule="atLeast"/>
                    <w:ind w:firstLine="0"/>
                    <w:contextualSpacing/>
                    <w:jc w:val="center"/>
                    <w:rPr>
                      <w:rFonts w:ascii="Times New Roman" w:hAnsi="Times New Roman" w:cs="Times New Roman"/>
                      <w:sz w:val="8"/>
                      <w:szCs w:val="8"/>
                    </w:rPr>
                  </w:pPr>
                  <w:r>
                    <w:rPr>
                      <w:rFonts w:ascii="Times New Roman" w:hAnsi="Times New Roman" w:cs="Times New Roman"/>
                      <w:sz w:val="8"/>
                      <w:szCs w:val="8"/>
                    </w:rPr>
                    <w:t>7</w:t>
                  </w:r>
                </w:p>
              </w:tc>
              <w:tc>
                <w:tcPr>
                  <w:tcW w:w="284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:rsidR="009440FC" w:rsidRDefault="00D47AF3">
                  <w:pPr>
                    <w:pStyle w:val="ConsPlusNormal"/>
                    <w:spacing w:line="18" w:lineRule="atLeast"/>
                    <w:ind w:firstLine="0"/>
                    <w:contextualSpacing/>
                    <w:jc w:val="center"/>
                    <w:rPr>
                      <w:rFonts w:ascii="Times New Roman" w:hAnsi="Times New Roman" w:cs="Times New Roman"/>
                      <w:sz w:val="8"/>
                      <w:szCs w:val="8"/>
                    </w:rPr>
                  </w:pPr>
                  <w:r>
                    <w:rPr>
                      <w:rFonts w:ascii="Times New Roman" w:hAnsi="Times New Roman" w:cs="Times New Roman"/>
                      <w:sz w:val="8"/>
                      <w:szCs w:val="8"/>
                    </w:rPr>
                    <w:t>8</w:t>
                  </w:r>
                </w:p>
              </w:tc>
              <w:tc>
                <w:tcPr>
                  <w:tcW w:w="425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:rsidR="009440FC" w:rsidRDefault="00D47AF3">
                  <w:pPr>
                    <w:pStyle w:val="ConsPlusNormal"/>
                    <w:spacing w:line="18" w:lineRule="atLeast"/>
                    <w:ind w:firstLine="0"/>
                    <w:contextualSpacing/>
                    <w:jc w:val="center"/>
                    <w:rPr>
                      <w:rFonts w:ascii="Times New Roman" w:hAnsi="Times New Roman" w:cs="Times New Roman"/>
                      <w:sz w:val="8"/>
                      <w:szCs w:val="8"/>
                    </w:rPr>
                  </w:pPr>
                  <w:r>
                    <w:rPr>
                      <w:rFonts w:ascii="Times New Roman" w:hAnsi="Times New Roman" w:cs="Times New Roman"/>
                      <w:sz w:val="8"/>
                      <w:szCs w:val="8"/>
                    </w:rPr>
                    <w:t>9</w:t>
                  </w:r>
                </w:p>
              </w:tc>
              <w:tc>
                <w:tcPr>
                  <w:tcW w:w="567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:rsidR="009440FC" w:rsidRDefault="00D47AF3">
                  <w:pPr>
                    <w:pStyle w:val="ConsPlusNormal"/>
                    <w:spacing w:line="18" w:lineRule="atLeast"/>
                    <w:ind w:firstLine="0"/>
                    <w:contextualSpacing/>
                    <w:jc w:val="center"/>
                    <w:rPr>
                      <w:rFonts w:ascii="Times New Roman" w:hAnsi="Times New Roman" w:cs="Times New Roman"/>
                      <w:sz w:val="8"/>
                      <w:szCs w:val="8"/>
                    </w:rPr>
                  </w:pPr>
                  <w:r>
                    <w:rPr>
                      <w:rFonts w:ascii="Times New Roman" w:hAnsi="Times New Roman" w:cs="Times New Roman"/>
                      <w:sz w:val="8"/>
                      <w:szCs w:val="8"/>
                    </w:rPr>
                    <w:t>10</w:t>
                  </w:r>
                </w:p>
              </w:tc>
            </w:tr>
            <w:tr w:rsidR="009440FC">
              <w:trPr>
                <w:trHeight w:val="1619"/>
              </w:trPr>
              <w:tc>
                <w:tcPr>
                  <w:tcW w:w="413" w:type="dxa"/>
                  <w:vMerge w:val="restart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extDirection w:val="btLr"/>
                  <w:vAlign w:val="center"/>
                </w:tcPr>
                <w:p w:rsidR="009440FC" w:rsidRDefault="00D47AF3">
                  <w:pPr>
                    <w:widowControl w:val="0"/>
                    <w:spacing w:line="18" w:lineRule="atLeast"/>
                    <w:ind w:left="113" w:right="113"/>
                    <w:jc w:val="center"/>
                    <w:rPr>
                      <w:color w:val="000000"/>
                      <w:sz w:val="8"/>
                      <w:szCs w:val="8"/>
                    </w:rPr>
                  </w:pPr>
                  <w:r>
                    <w:rPr>
                      <w:color w:val="000000"/>
                      <w:sz w:val="8"/>
                      <w:szCs w:val="8"/>
                    </w:rPr>
                    <w:t>Проведение инвентаризации перед составлением годовой бюджетной отчетности активов и обязательств</w:t>
                  </w:r>
                </w:p>
              </w:tc>
              <w:tc>
                <w:tcPr>
                  <w:tcW w:w="39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:rsidR="009440FC" w:rsidRDefault="00D47AF3">
                  <w:pPr>
                    <w:widowControl w:val="0"/>
                    <w:spacing w:line="18" w:lineRule="atLeast"/>
                    <w:rPr>
                      <w:color w:val="000000"/>
                      <w:sz w:val="8"/>
                      <w:szCs w:val="8"/>
                    </w:rPr>
                  </w:pPr>
                  <w:r>
                    <w:rPr>
                      <w:color w:val="000000"/>
                      <w:sz w:val="8"/>
                      <w:szCs w:val="8"/>
                    </w:rPr>
                    <w:t>Проведение инвентаризации обязательств перед составлением годовой бюджетной отчетности</w:t>
                  </w:r>
                </w:p>
              </w:tc>
              <w:tc>
                <w:tcPr>
                  <w:tcW w:w="39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:rsidR="009440FC" w:rsidRDefault="00D47AF3">
                  <w:pPr>
                    <w:widowControl w:val="0"/>
                    <w:spacing w:line="18" w:lineRule="atLeast"/>
                    <w:rPr>
                      <w:color w:val="000000"/>
                      <w:sz w:val="8"/>
                      <w:szCs w:val="8"/>
                    </w:rPr>
                  </w:pPr>
                  <w:r>
                    <w:rPr>
                      <w:color w:val="000000"/>
                      <w:sz w:val="8"/>
                      <w:szCs w:val="8"/>
                    </w:rPr>
                    <w:t xml:space="preserve">Проведение </w:t>
                  </w:r>
                  <w:r>
                    <w:rPr>
                      <w:color w:val="000000"/>
                      <w:sz w:val="8"/>
                      <w:szCs w:val="8"/>
                    </w:rPr>
                    <w:t>инвентаризации обязательств перед составлением годовой бюджетной отчетности</w:t>
                  </w:r>
                </w:p>
              </w:tc>
              <w:tc>
                <w:tcPr>
                  <w:tcW w:w="395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:rsidR="009440FC" w:rsidRDefault="00D47AF3">
                  <w:pPr>
                    <w:widowControl w:val="0"/>
                    <w:spacing w:line="18" w:lineRule="atLeast"/>
                    <w:jc w:val="center"/>
                    <w:rPr>
                      <w:color w:val="000000"/>
                      <w:sz w:val="8"/>
                      <w:szCs w:val="8"/>
                    </w:rPr>
                  </w:pPr>
                  <w:r>
                    <w:rPr>
                      <w:color w:val="000000"/>
                      <w:sz w:val="8"/>
                      <w:szCs w:val="8"/>
                    </w:rPr>
                    <w:t>?</w:t>
                  </w:r>
                </w:p>
              </w:tc>
              <w:tc>
                <w:tcPr>
                  <w:tcW w:w="252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:rsidR="009440FC" w:rsidRDefault="00D47AF3">
                  <w:pPr>
                    <w:widowControl w:val="0"/>
                    <w:spacing w:line="18" w:lineRule="atLeast"/>
                    <w:rPr>
                      <w:color w:val="000000"/>
                      <w:sz w:val="8"/>
                      <w:szCs w:val="8"/>
                    </w:rPr>
                  </w:pPr>
                  <w:r>
                    <w:rPr>
                      <w:color w:val="000000"/>
                      <w:sz w:val="8"/>
                      <w:szCs w:val="8"/>
                    </w:rPr>
                    <w:t>Нет                    Да</w:t>
                  </w:r>
                </w:p>
              </w:tc>
              <w:tc>
                <w:tcPr>
                  <w:tcW w:w="486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:rsidR="009440FC" w:rsidRDefault="00D47AF3">
                  <w:pPr>
                    <w:widowControl w:val="0"/>
                    <w:spacing w:line="18" w:lineRule="atLeast"/>
                    <w:rPr>
                      <w:color w:val="000000"/>
                      <w:sz w:val="8"/>
                      <w:szCs w:val="8"/>
                    </w:rPr>
                  </w:pPr>
                  <w:r>
                    <w:rPr>
                      <w:color w:val="000000"/>
                      <w:sz w:val="8"/>
                      <w:szCs w:val="8"/>
                    </w:rPr>
                    <w:t>Отсутствие показателя свидетельствует о факте не проведения инвентаризации активов и обязательств</w:t>
                  </w:r>
                </w:p>
              </w:tc>
              <w:tc>
                <w:tcPr>
                  <w:tcW w:w="285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:rsidR="009440FC" w:rsidRDefault="00D47AF3">
                  <w:pPr>
                    <w:widowControl w:val="0"/>
                    <w:spacing w:line="18" w:lineRule="atLeast"/>
                    <w:jc w:val="center"/>
                    <w:rPr>
                      <w:color w:val="000000"/>
                      <w:sz w:val="8"/>
                      <w:szCs w:val="8"/>
                    </w:rPr>
                  </w:pPr>
                  <w:r>
                    <w:rPr>
                      <w:color w:val="000000"/>
                      <w:sz w:val="8"/>
                      <w:szCs w:val="8"/>
                    </w:rPr>
                    <w:t>1                                2</w:t>
                  </w:r>
                </w:p>
              </w:tc>
              <w:tc>
                <w:tcPr>
                  <w:tcW w:w="284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:rsidR="009440FC" w:rsidRDefault="00D47AF3">
                  <w:pPr>
                    <w:widowControl w:val="0"/>
                    <w:spacing w:line="18" w:lineRule="atLeast"/>
                    <w:jc w:val="center"/>
                    <w:rPr>
                      <w:color w:val="000000"/>
                      <w:sz w:val="8"/>
                      <w:szCs w:val="8"/>
                    </w:rPr>
                  </w:pPr>
                  <w:r>
                    <w:rPr>
                      <w:color w:val="000000"/>
                      <w:sz w:val="8"/>
                      <w:szCs w:val="8"/>
                    </w:rPr>
                    <w:t xml:space="preserve">3                  </w:t>
                  </w:r>
                  <w:r>
                    <w:rPr>
                      <w:color w:val="000000"/>
                      <w:sz w:val="8"/>
                      <w:szCs w:val="8"/>
                    </w:rPr>
                    <w:t xml:space="preserve">              0</w:t>
                  </w:r>
                </w:p>
              </w:tc>
              <w:tc>
                <w:tcPr>
                  <w:tcW w:w="282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:rsidR="009440FC" w:rsidRDefault="00D47AF3">
                  <w:pPr>
                    <w:widowControl w:val="0"/>
                    <w:spacing w:line="18" w:lineRule="atLeast"/>
                    <w:jc w:val="center"/>
                    <w:rPr>
                      <w:color w:val="000000"/>
                      <w:sz w:val="8"/>
                      <w:szCs w:val="8"/>
                    </w:rPr>
                  </w:pPr>
                  <w:r>
                    <w:rPr>
                      <w:color w:val="000000"/>
                      <w:sz w:val="8"/>
                      <w:szCs w:val="8"/>
                    </w:rPr>
                    <w:t>?</w:t>
                  </w:r>
                </w:p>
              </w:tc>
              <w:tc>
                <w:tcPr>
                  <w:tcW w:w="425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:rsidR="009440FC" w:rsidRDefault="00D47AF3">
                  <w:pPr>
                    <w:widowControl w:val="0"/>
                    <w:spacing w:line="18" w:lineRule="atLeast"/>
                    <w:jc w:val="center"/>
                    <w:rPr>
                      <w:color w:val="000000"/>
                      <w:sz w:val="8"/>
                      <w:szCs w:val="8"/>
                    </w:rPr>
                  </w:pPr>
                  <w:r>
                    <w:rPr>
                      <w:color w:val="000000"/>
                      <w:sz w:val="8"/>
                      <w:szCs w:val="8"/>
                    </w:rPr>
                    <w:t>?</w:t>
                  </w:r>
                </w:p>
              </w:tc>
              <w:tc>
                <w:tcPr>
                  <w:tcW w:w="425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:rsidR="009440FC" w:rsidRDefault="00D47AF3">
                  <w:pPr>
                    <w:widowControl w:val="0"/>
                    <w:spacing w:line="18" w:lineRule="atLeast"/>
                    <w:jc w:val="center"/>
                    <w:rPr>
                      <w:color w:val="000000"/>
                      <w:sz w:val="8"/>
                      <w:szCs w:val="8"/>
                    </w:rPr>
                  </w:pPr>
                  <w:r>
                    <w:rPr>
                      <w:color w:val="000000"/>
                      <w:sz w:val="8"/>
                      <w:szCs w:val="8"/>
                    </w:rPr>
                    <w:t>?</w:t>
                  </w:r>
                </w:p>
              </w:tc>
              <w:tc>
                <w:tcPr>
                  <w:tcW w:w="284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:rsidR="009440FC" w:rsidRDefault="00D47AF3">
                  <w:pPr>
                    <w:widowControl w:val="0"/>
                    <w:spacing w:line="18" w:lineRule="atLeast"/>
                    <w:jc w:val="center"/>
                    <w:rPr>
                      <w:color w:val="000000"/>
                      <w:sz w:val="8"/>
                      <w:szCs w:val="8"/>
                    </w:rPr>
                  </w:pPr>
                  <w:r>
                    <w:rPr>
                      <w:color w:val="000000"/>
                      <w:sz w:val="8"/>
                      <w:szCs w:val="8"/>
                    </w:rPr>
                    <w:t>Х</w:t>
                  </w:r>
                </w:p>
              </w:tc>
              <w:tc>
                <w:tcPr>
                  <w:tcW w:w="425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:rsidR="009440FC" w:rsidRDefault="00D47AF3">
                  <w:pPr>
                    <w:widowControl w:val="0"/>
                    <w:spacing w:line="18" w:lineRule="atLeast"/>
                    <w:jc w:val="center"/>
                    <w:rPr>
                      <w:color w:val="000000"/>
                      <w:sz w:val="8"/>
                      <w:szCs w:val="8"/>
                    </w:rPr>
                  </w:pPr>
                  <w:r>
                    <w:rPr>
                      <w:color w:val="000000"/>
                      <w:sz w:val="8"/>
                      <w:szCs w:val="8"/>
                    </w:rPr>
                    <w:t>?</w:t>
                  </w:r>
                </w:p>
              </w:tc>
              <w:tc>
                <w:tcPr>
                  <w:tcW w:w="567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:rsidR="009440FC" w:rsidRDefault="00D47AF3">
                  <w:pPr>
                    <w:widowControl w:val="0"/>
                    <w:spacing w:line="18" w:lineRule="atLeast"/>
                    <w:jc w:val="center"/>
                    <w:rPr>
                      <w:color w:val="000000"/>
                      <w:sz w:val="8"/>
                      <w:szCs w:val="8"/>
                    </w:rPr>
                  </w:pPr>
                  <w:r>
                    <w:rPr>
                      <w:color w:val="000000"/>
                      <w:sz w:val="8"/>
                      <w:szCs w:val="8"/>
                    </w:rPr>
                    <w:t>?</w:t>
                  </w:r>
                </w:p>
              </w:tc>
            </w:tr>
            <w:tr w:rsidR="009440FC">
              <w:trPr>
                <w:trHeight w:val="42"/>
              </w:trPr>
              <w:tc>
                <w:tcPr>
                  <w:tcW w:w="413" w:type="dxa"/>
                  <w:vMerge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9440FC" w:rsidRDefault="009440FC">
                  <w:pPr>
                    <w:widowControl w:val="0"/>
                    <w:spacing w:line="18" w:lineRule="atLeast"/>
                    <w:rPr>
                      <w:color w:val="000000"/>
                      <w:sz w:val="8"/>
                      <w:szCs w:val="8"/>
                    </w:rPr>
                  </w:pPr>
                </w:p>
              </w:tc>
              <w:tc>
                <w:tcPr>
                  <w:tcW w:w="39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:rsidR="009440FC" w:rsidRDefault="00D47AF3">
                  <w:pPr>
                    <w:widowControl w:val="0"/>
                    <w:spacing w:line="18" w:lineRule="atLeast"/>
                    <w:rPr>
                      <w:color w:val="000000"/>
                      <w:sz w:val="8"/>
                      <w:szCs w:val="8"/>
                    </w:rPr>
                  </w:pPr>
                  <w:r>
                    <w:rPr>
                      <w:color w:val="000000"/>
                      <w:sz w:val="8"/>
                      <w:szCs w:val="8"/>
                    </w:rPr>
                    <w:t>Оформление документов по пров</w:t>
                  </w:r>
                  <w:r>
                    <w:rPr>
                      <w:color w:val="000000"/>
                      <w:sz w:val="8"/>
                      <w:szCs w:val="8"/>
                    </w:rPr>
                    <w:lastRenderedPageBreak/>
                    <w:t>едению инвентаризации</w:t>
                  </w:r>
                </w:p>
              </w:tc>
              <w:tc>
                <w:tcPr>
                  <w:tcW w:w="39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:rsidR="009440FC" w:rsidRDefault="00D47AF3">
                  <w:pPr>
                    <w:widowControl w:val="0"/>
                    <w:spacing w:line="18" w:lineRule="atLeast"/>
                    <w:rPr>
                      <w:color w:val="000000"/>
                      <w:sz w:val="8"/>
                      <w:szCs w:val="8"/>
                    </w:rPr>
                  </w:pPr>
                  <w:r>
                    <w:rPr>
                      <w:color w:val="000000"/>
                      <w:sz w:val="8"/>
                      <w:szCs w:val="8"/>
                    </w:rPr>
                    <w:lastRenderedPageBreak/>
                    <w:t>Оформление документов по пров</w:t>
                  </w:r>
                  <w:r>
                    <w:rPr>
                      <w:color w:val="000000"/>
                      <w:sz w:val="8"/>
                      <w:szCs w:val="8"/>
                    </w:rPr>
                    <w:lastRenderedPageBreak/>
                    <w:t>едению инвентаризации</w:t>
                  </w:r>
                </w:p>
              </w:tc>
              <w:tc>
                <w:tcPr>
                  <w:tcW w:w="395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:rsidR="009440FC" w:rsidRDefault="00D47AF3">
                  <w:pPr>
                    <w:widowControl w:val="0"/>
                    <w:spacing w:line="18" w:lineRule="atLeast"/>
                    <w:rPr>
                      <w:color w:val="000000"/>
                      <w:sz w:val="8"/>
                      <w:szCs w:val="8"/>
                    </w:rPr>
                  </w:pPr>
                  <w:r>
                    <w:rPr>
                      <w:color w:val="000000"/>
                      <w:sz w:val="8"/>
                      <w:szCs w:val="8"/>
                    </w:rPr>
                    <w:lastRenderedPageBreak/>
                    <w:t>Количество документов по пров</w:t>
                  </w:r>
                  <w:r>
                    <w:rPr>
                      <w:color w:val="000000"/>
                      <w:sz w:val="8"/>
                      <w:szCs w:val="8"/>
                    </w:rPr>
                    <w:lastRenderedPageBreak/>
                    <w:t xml:space="preserve">едению инвентаризации, оформленных с нарушением установленных требований / общее количество </w:t>
                  </w:r>
                  <w:r>
                    <w:rPr>
                      <w:color w:val="000000"/>
                      <w:sz w:val="8"/>
                      <w:szCs w:val="8"/>
                    </w:rPr>
                    <w:t>оформленных документов, %</w:t>
                  </w:r>
                </w:p>
              </w:tc>
              <w:tc>
                <w:tcPr>
                  <w:tcW w:w="252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:rsidR="009440FC" w:rsidRDefault="00D47AF3">
                  <w:pPr>
                    <w:widowControl w:val="0"/>
                    <w:spacing w:line="18" w:lineRule="atLeast"/>
                    <w:rPr>
                      <w:color w:val="000000"/>
                      <w:sz w:val="8"/>
                      <w:szCs w:val="8"/>
                    </w:rPr>
                  </w:pPr>
                  <w:r>
                    <w:rPr>
                      <w:color w:val="000000"/>
                      <w:sz w:val="8"/>
                      <w:szCs w:val="8"/>
                    </w:rPr>
                    <w:lastRenderedPageBreak/>
                    <w:t>К=0                     0&lt;К≤</w:t>
                  </w:r>
                  <w:r>
                    <w:rPr>
                      <w:color w:val="000000"/>
                      <w:sz w:val="8"/>
                      <w:szCs w:val="8"/>
                    </w:rPr>
                    <w:lastRenderedPageBreak/>
                    <w:t>5                 5&lt;К ≤10                10&lt;К ≤20</w:t>
                  </w:r>
                </w:p>
              </w:tc>
              <w:tc>
                <w:tcPr>
                  <w:tcW w:w="486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:rsidR="009440FC" w:rsidRDefault="00D47AF3">
                  <w:pPr>
                    <w:widowControl w:val="0"/>
                    <w:spacing w:line="18" w:lineRule="atLeast"/>
                    <w:rPr>
                      <w:color w:val="000000"/>
                      <w:sz w:val="8"/>
                      <w:szCs w:val="8"/>
                    </w:rPr>
                  </w:pPr>
                  <w:r>
                    <w:rPr>
                      <w:color w:val="000000"/>
                      <w:sz w:val="8"/>
                      <w:szCs w:val="8"/>
                    </w:rPr>
                    <w:lastRenderedPageBreak/>
                    <w:t xml:space="preserve">Превышение предельного значения критерия </w:t>
                  </w:r>
                  <w:r>
                    <w:rPr>
                      <w:color w:val="000000"/>
                      <w:sz w:val="8"/>
                      <w:szCs w:val="8"/>
                    </w:rPr>
                    <w:lastRenderedPageBreak/>
                    <w:t xml:space="preserve">оценки (0) свидетельствует о ненадлежащем выполнении бюджетной процедуры по документальному обеспечению фактов </w:t>
                  </w:r>
                  <w:r>
                    <w:rPr>
                      <w:color w:val="000000"/>
                      <w:sz w:val="8"/>
                      <w:szCs w:val="8"/>
                    </w:rPr>
                    <w:t>хозяйственной жизни</w:t>
                  </w:r>
                </w:p>
              </w:tc>
              <w:tc>
                <w:tcPr>
                  <w:tcW w:w="285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:rsidR="009440FC" w:rsidRDefault="00D47AF3">
                  <w:pPr>
                    <w:widowControl w:val="0"/>
                    <w:spacing w:line="18" w:lineRule="atLeast"/>
                    <w:jc w:val="center"/>
                    <w:rPr>
                      <w:color w:val="000000"/>
                      <w:sz w:val="8"/>
                      <w:szCs w:val="8"/>
                    </w:rPr>
                  </w:pPr>
                  <w:r>
                    <w:rPr>
                      <w:color w:val="000000"/>
                      <w:sz w:val="8"/>
                      <w:szCs w:val="8"/>
                    </w:rPr>
                    <w:lastRenderedPageBreak/>
                    <w:t>1                                    2                                2                                3</w:t>
                  </w:r>
                </w:p>
              </w:tc>
              <w:tc>
                <w:tcPr>
                  <w:tcW w:w="284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:rsidR="009440FC" w:rsidRDefault="00D47AF3">
                  <w:pPr>
                    <w:widowControl w:val="0"/>
                    <w:spacing w:line="18" w:lineRule="atLeast"/>
                    <w:jc w:val="center"/>
                    <w:rPr>
                      <w:color w:val="000000"/>
                      <w:sz w:val="8"/>
                      <w:szCs w:val="8"/>
                    </w:rPr>
                  </w:pPr>
                  <w:r>
                    <w:rPr>
                      <w:color w:val="000000"/>
                      <w:sz w:val="8"/>
                      <w:szCs w:val="8"/>
                    </w:rPr>
                    <w:t>0                                    1/2                                2/3                                3</w:t>
                  </w:r>
                </w:p>
              </w:tc>
              <w:tc>
                <w:tcPr>
                  <w:tcW w:w="282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:rsidR="009440FC" w:rsidRDefault="00D47AF3">
                  <w:pPr>
                    <w:widowControl w:val="0"/>
                    <w:spacing w:line="18" w:lineRule="atLeast"/>
                    <w:jc w:val="center"/>
                    <w:rPr>
                      <w:color w:val="000000"/>
                      <w:sz w:val="8"/>
                      <w:szCs w:val="8"/>
                    </w:rPr>
                  </w:pPr>
                  <w:r>
                    <w:rPr>
                      <w:color w:val="000000"/>
                      <w:sz w:val="8"/>
                      <w:szCs w:val="8"/>
                    </w:rPr>
                    <w:t xml:space="preserve">Значимый </w:t>
                  </w:r>
                  <w:r>
                    <w:rPr>
                      <w:color w:val="000000"/>
                      <w:sz w:val="8"/>
                      <w:szCs w:val="8"/>
                    </w:rPr>
                    <w:lastRenderedPageBreak/>
                    <w:t>/ не значимый</w:t>
                  </w:r>
                </w:p>
              </w:tc>
              <w:tc>
                <w:tcPr>
                  <w:tcW w:w="425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:rsidR="009440FC" w:rsidRDefault="00D47AF3">
                  <w:pPr>
                    <w:widowControl w:val="0"/>
                    <w:spacing w:line="18" w:lineRule="atLeast"/>
                    <w:rPr>
                      <w:color w:val="000000"/>
                      <w:sz w:val="8"/>
                      <w:szCs w:val="8"/>
                    </w:rPr>
                  </w:pPr>
                  <w:r>
                    <w:rPr>
                      <w:color w:val="000000"/>
                      <w:sz w:val="8"/>
                      <w:szCs w:val="8"/>
                    </w:rPr>
                    <w:lastRenderedPageBreak/>
                    <w:t>Риск недостоверности данных бухгалтерс</w:t>
                  </w:r>
                  <w:r>
                    <w:rPr>
                      <w:color w:val="000000"/>
                      <w:sz w:val="8"/>
                      <w:szCs w:val="8"/>
                    </w:rPr>
                    <w:lastRenderedPageBreak/>
                    <w:t>кой (бюджетной) отчетности</w:t>
                  </w:r>
                </w:p>
              </w:tc>
              <w:tc>
                <w:tcPr>
                  <w:tcW w:w="425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:rsidR="009440FC" w:rsidRDefault="00D47AF3">
                  <w:pPr>
                    <w:widowControl w:val="0"/>
                    <w:spacing w:line="18" w:lineRule="atLeast"/>
                    <w:jc w:val="center"/>
                    <w:rPr>
                      <w:color w:val="000000"/>
                      <w:sz w:val="8"/>
                      <w:szCs w:val="8"/>
                    </w:rPr>
                  </w:pPr>
                  <w:r>
                    <w:rPr>
                      <w:color w:val="000000"/>
                      <w:sz w:val="8"/>
                      <w:szCs w:val="8"/>
                    </w:rPr>
                    <w:lastRenderedPageBreak/>
                    <w:t>?</w:t>
                  </w:r>
                </w:p>
              </w:tc>
              <w:tc>
                <w:tcPr>
                  <w:tcW w:w="284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:rsidR="009440FC" w:rsidRDefault="00D47AF3">
                  <w:pPr>
                    <w:widowControl w:val="0"/>
                    <w:spacing w:line="18" w:lineRule="atLeast"/>
                    <w:jc w:val="center"/>
                    <w:rPr>
                      <w:color w:val="000000"/>
                      <w:sz w:val="8"/>
                      <w:szCs w:val="8"/>
                    </w:rPr>
                  </w:pPr>
                  <w:r>
                    <w:rPr>
                      <w:color w:val="000000"/>
                      <w:sz w:val="8"/>
                      <w:szCs w:val="8"/>
                    </w:rPr>
                    <w:t>Х</w:t>
                  </w:r>
                </w:p>
              </w:tc>
              <w:tc>
                <w:tcPr>
                  <w:tcW w:w="425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:rsidR="009440FC" w:rsidRDefault="00D47AF3">
                  <w:pPr>
                    <w:widowControl w:val="0"/>
                    <w:spacing w:line="18" w:lineRule="atLeast"/>
                    <w:rPr>
                      <w:color w:val="000000"/>
                      <w:sz w:val="8"/>
                      <w:szCs w:val="8"/>
                    </w:rPr>
                  </w:pPr>
                  <w:r>
                    <w:rPr>
                      <w:color w:val="000000"/>
                      <w:sz w:val="8"/>
                      <w:szCs w:val="8"/>
                    </w:rPr>
                    <w:t>?</w:t>
                  </w:r>
                </w:p>
              </w:tc>
              <w:tc>
                <w:tcPr>
                  <w:tcW w:w="567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:rsidR="009440FC" w:rsidRDefault="00D47AF3">
                  <w:pPr>
                    <w:widowControl w:val="0"/>
                    <w:spacing w:line="18" w:lineRule="atLeast"/>
                    <w:rPr>
                      <w:color w:val="000000"/>
                      <w:sz w:val="8"/>
                      <w:szCs w:val="8"/>
                    </w:rPr>
                  </w:pPr>
                  <w:r>
                    <w:rPr>
                      <w:color w:val="000000"/>
                      <w:sz w:val="8"/>
                      <w:szCs w:val="8"/>
                    </w:rPr>
                    <w:t>?</w:t>
                  </w:r>
                </w:p>
              </w:tc>
            </w:tr>
          </w:tbl>
          <w:p w:rsidR="009440FC" w:rsidRDefault="00D47AF3">
            <w:pPr>
              <w:widowControl w:val="0"/>
              <w:spacing w:line="218" w:lineRule="auto"/>
              <w:jc w:val="both"/>
              <w:rPr>
                <w:sz w:val="20"/>
                <w:szCs w:val="20"/>
              </w:rPr>
            </w:pPr>
            <w:r>
              <w:rPr>
                <w:i/>
                <w:sz w:val="20"/>
                <w:szCs w:val="20"/>
              </w:rPr>
              <w:t xml:space="preserve">Требуется: </w:t>
            </w:r>
            <w:r>
              <w:rPr>
                <w:sz w:val="20"/>
                <w:szCs w:val="20"/>
              </w:rPr>
              <w:t>в целях ведения реестра бюджетных рисков заполнить недостающую информацию в таблице.</w:t>
            </w:r>
          </w:p>
        </w:tc>
      </w:tr>
    </w:tbl>
    <w:p w:rsidR="009440FC" w:rsidRDefault="009440FC">
      <w:pPr>
        <w:sectPr w:rsidR="009440FC">
          <w:headerReference w:type="default" r:id="rId33"/>
          <w:footerReference w:type="default" r:id="rId34"/>
          <w:pgSz w:w="16838" w:h="11906" w:orient="landscape"/>
          <w:pgMar w:top="851" w:right="1134" w:bottom="1701" w:left="1134" w:header="0" w:footer="709" w:gutter="0"/>
          <w:cols w:space="720"/>
          <w:formProt w:val="0"/>
          <w:titlePg/>
          <w:docGrid w:linePitch="360"/>
        </w:sectPr>
      </w:pPr>
    </w:p>
    <w:p w:rsidR="009440FC" w:rsidRDefault="00D47AF3">
      <w:pPr>
        <w:pStyle w:val="2"/>
        <w:spacing w:line="360" w:lineRule="auto"/>
        <w:ind w:right="140" w:firstLine="709"/>
        <w:jc w:val="both"/>
        <w:rPr>
          <w:rFonts w:ascii="Times New Roman" w:hAnsi="Times New Roman" w:cs="Times New Roman"/>
          <w:b/>
          <w:bCs/>
          <w:iCs/>
          <w:color w:val="auto"/>
          <w:sz w:val="28"/>
          <w:szCs w:val="32"/>
        </w:rPr>
      </w:pPr>
      <w:bookmarkStart w:id="17" w:name="_Toc37470110"/>
      <w:r>
        <w:rPr>
          <w:rFonts w:ascii="Times New Roman" w:hAnsi="Times New Roman" w:cs="Times New Roman"/>
          <w:b/>
          <w:bCs/>
          <w:iCs/>
          <w:color w:val="auto"/>
          <w:sz w:val="28"/>
          <w:szCs w:val="32"/>
        </w:rPr>
        <w:lastRenderedPageBreak/>
        <w:t xml:space="preserve">7.2.1. Примерный перечень вопросов для </w:t>
      </w:r>
      <w:r>
        <w:rPr>
          <w:rFonts w:ascii="Times New Roman" w:hAnsi="Times New Roman" w:cs="Times New Roman"/>
          <w:b/>
          <w:bCs/>
          <w:iCs/>
          <w:color w:val="auto"/>
          <w:sz w:val="28"/>
          <w:szCs w:val="32"/>
        </w:rPr>
        <w:t>подготовки к зачету</w:t>
      </w:r>
      <w:bookmarkEnd w:id="17"/>
      <w:r>
        <w:rPr>
          <w:rFonts w:ascii="Times New Roman" w:hAnsi="Times New Roman" w:cs="Times New Roman"/>
          <w:b/>
          <w:bCs/>
          <w:iCs/>
          <w:color w:val="auto"/>
          <w:sz w:val="28"/>
          <w:szCs w:val="32"/>
        </w:rPr>
        <w:t xml:space="preserve"> для профиля «Государственный финансовый контроль и казначейское дело» </w:t>
      </w:r>
    </w:p>
    <w:p w:rsidR="009440FC" w:rsidRDefault="00D47AF3">
      <w:pPr>
        <w:pStyle w:val="afc"/>
        <w:numPr>
          <w:ilvl w:val="0"/>
          <w:numId w:val="5"/>
        </w:numPr>
        <w:spacing w:line="360" w:lineRule="auto"/>
        <w:ind w:left="0" w:firstLine="709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>Понятие и содержание внутреннего финансового аудита в секторе государственного управления.</w:t>
      </w:r>
    </w:p>
    <w:p w:rsidR="009440FC" w:rsidRDefault="00D47AF3">
      <w:pPr>
        <w:pStyle w:val="afc"/>
        <w:numPr>
          <w:ilvl w:val="0"/>
          <w:numId w:val="5"/>
        </w:numPr>
        <w:spacing w:line="360" w:lineRule="auto"/>
        <w:ind w:left="0" w:firstLine="709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Понятие и содержание внутреннего финансового контроля в секторе </w:t>
      </w:r>
      <w:r>
        <w:rPr>
          <w:sz w:val="28"/>
          <w:szCs w:val="28"/>
        </w:rPr>
        <w:t>государственного управления.</w:t>
      </w:r>
    </w:p>
    <w:p w:rsidR="009440FC" w:rsidRDefault="00D47AF3">
      <w:pPr>
        <w:pStyle w:val="afc"/>
        <w:numPr>
          <w:ilvl w:val="0"/>
          <w:numId w:val="5"/>
        </w:numPr>
        <w:spacing w:line="360" w:lineRule="auto"/>
        <w:ind w:left="0" w:firstLine="709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>Нормативное правовое регулирование внутреннего финансового контроля в секторе государственного управления.</w:t>
      </w:r>
    </w:p>
    <w:p w:rsidR="009440FC" w:rsidRDefault="00D47AF3">
      <w:pPr>
        <w:pStyle w:val="afc"/>
        <w:numPr>
          <w:ilvl w:val="0"/>
          <w:numId w:val="5"/>
        </w:numPr>
        <w:spacing w:line="360" w:lineRule="auto"/>
        <w:ind w:left="0" w:firstLine="709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>Регламентация процедур внутреннего финансового контроля.</w:t>
      </w:r>
    </w:p>
    <w:p w:rsidR="009440FC" w:rsidRDefault="00D47AF3">
      <w:pPr>
        <w:pStyle w:val="afc"/>
        <w:numPr>
          <w:ilvl w:val="0"/>
          <w:numId w:val="5"/>
        </w:numPr>
        <w:spacing w:line="360" w:lineRule="auto"/>
        <w:ind w:left="0" w:firstLine="709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>Алгоритм проведения внутреннего финансового контроля.</w:t>
      </w:r>
    </w:p>
    <w:p w:rsidR="009440FC" w:rsidRDefault="00D47AF3">
      <w:pPr>
        <w:pStyle w:val="afc"/>
        <w:numPr>
          <w:ilvl w:val="0"/>
          <w:numId w:val="5"/>
        </w:numPr>
        <w:spacing w:line="360" w:lineRule="auto"/>
        <w:ind w:left="0" w:firstLine="709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Понятие, </w:t>
      </w:r>
      <w:r>
        <w:rPr>
          <w:sz w:val="28"/>
          <w:szCs w:val="28"/>
        </w:rPr>
        <w:t>виды и способы контрольных действий, методы внутреннего финансового контроля.</w:t>
      </w:r>
    </w:p>
    <w:p w:rsidR="009440FC" w:rsidRDefault="00D47AF3">
      <w:pPr>
        <w:pStyle w:val="afc"/>
        <w:numPr>
          <w:ilvl w:val="0"/>
          <w:numId w:val="5"/>
        </w:numPr>
        <w:spacing w:line="360" w:lineRule="auto"/>
        <w:ind w:left="0" w:firstLine="709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>Нормативное правовое регулирование внутреннего финансового аудита в секторе государственного управления.</w:t>
      </w:r>
    </w:p>
    <w:p w:rsidR="009440FC" w:rsidRDefault="00D47AF3">
      <w:pPr>
        <w:pStyle w:val="afc"/>
        <w:numPr>
          <w:ilvl w:val="0"/>
          <w:numId w:val="5"/>
        </w:numPr>
        <w:spacing w:line="360" w:lineRule="auto"/>
        <w:ind w:left="0" w:firstLine="709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Планирование внутреннего финансового контроля и контрольных действий, их </w:t>
      </w:r>
      <w:r>
        <w:rPr>
          <w:sz w:val="28"/>
          <w:szCs w:val="28"/>
        </w:rPr>
        <w:t>документальное оформление.</w:t>
      </w:r>
    </w:p>
    <w:p w:rsidR="009440FC" w:rsidRDefault="00D47AF3">
      <w:pPr>
        <w:pStyle w:val="afc"/>
        <w:numPr>
          <w:ilvl w:val="0"/>
          <w:numId w:val="5"/>
        </w:numPr>
        <w:spacing w:line="360" w:lineRule="auto"/>
        <w:ind w:left="0" w:firstLine="709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>Документирование результатов и итогов внутреннего финансового контроля.</w:t>
      </w:r>
    </w:p>
    <w:p w:rsidR="009440FC" w:rsidRDefault="00D47AF3">
      <w:pPr>
        <w:pStyle w:val="afc"/>
        <w:numPr>
          <w:ilvl w:val="0"/>
          <w:numId w:val="5"/>
        </w:numPr>
        <w:spacing w:line="360" w:lineRule="auto"/>
        <w:ind w:left="0" w:firstLine="709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>Место внутреннего финансового аудита в системе государственного управления.</w:t>
      </w:r>
    </w:p>
    <w:p w:rsidR="009440FC" w:rsidRDefault="00D47AF3">
      <w:pPr>
        <w:pStyle w:val="afc"/>
        <w:numPr>
          <w:ilvl w:val="0"/>
          <w:numId w:val="5"/>
        </w:numPr>
        <w:spacing w:line="360" w:lineRule="auto"/>
        <w:ind w:left="0" w:firstLine="709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Цели и задачи внутреннего финансового аудита в секторе государственного </w:t>
      </w:r>
      <w:r>
        <w:rPr>
          <w:sz w:val="28"/>
          <w:szCs w:val="28"/>
        </w:rPr>
        <w:t>управления.</w:t>
      </w:r>
    </w:p>
    <w:p w:rsidR="009440FC" w:rsidRDefault="00D47AF3">
      <w:pPr>
        <w:pStyle w:val="afc"/>
        <w:numPr>
          <w:ilvl w:val="0"/>
          <w:numId w:val="5"/>
        </w:numPr>
        <w:spacing w:line="360" w:lineRule="auto"/>
        <w:ind w:left="0" w:firstLine="709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>Оценка надежности внутреннего финансового контроля как цель внутреннего финансового аудита.</w:t>
      </w:r>
    </w:p>
    <w:p w:rsidR="009440FC" w:rsidRDefault="00D47AF3">
      <w:pPr>
        <w:pStyle w:val="afc"/>
        <w:numPr>
          <w:ilvl w:val="0"/>
          <w:numId w:val="5"/>
        </w:numPr>
        <w:spacing w:line="360" w:lineRule="auto"/>
        <w:ind w:left="0" w:firstLine="709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>Подтверждение достоверности бюджетной отчетности как цель внутреннего финансового аудита.</w:t>
      </w:r>
    </w:p>
    <w:p w:rsidR="009440FC" w:rsidRDefault="00D47AF3">
      <w:pPr>
        <w:pStyle w:val="afc"/>
        <w:numPr>
          <w:ilvl w:val="0"/>
          <w:numId w:val="5"/>
        </w:numPr>
        <w:spacing w:line="360" w:lineRule="auto"/>
        <w:ind w:left="0" w:firstLine="709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>Повышение качества финансового менеджмента как цель внутреннег</w:t>
      </w:r>
      <w:r>
        <w:rPr>
          <w:sz w:val="28"/>
          <w:szCs w:val="28"/>
        </w:rPr>
        <w:t>о финансового аудита.</w:t>
      </w:r>
    </w:p>
    <w:p w:rsidR="009440FC" w:rsidRDefault="00D47AF3">
      <w:pPr>
        <w:pStyle w:val="afc"/>
        <w:numPr>
          <w:ilvl w:val="0"/>
          <w:numId w:val="5"/>
        </w:numPr>
        <w:spacing w:line="360" w:lineRule="auto"/>
        <w:ind w:left="0" w:firstLine="709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Методы внутреннего аудита, применяемые при проведении аудиторского мероприятия.</w:t>
      </w:r>
    </w:p>
    <w:p w:rsidR="009440FC" w:rsidRDefault="00D47AF3">
      <w:pPr>
        <w:pStyle w:val="afc"/>
        <w:numPr>
          <w:ilvl w:val="0"/>
          <w:numId w:val="5"/>
        </w:numPr>
        <w:spacing w:line="360" w:lineRule="auto"/>
        <w:ind w:left="0" w:firstLine="709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>Принципы внутреннего финансового аудита</w:t>
      </w:r>
    </w:p>
    <w:p w:rsidR="009440FC" w:rsidRDefault="00D47AF3">
      <w:pPr>
        <w:pStyle w:val="afc"/>
        <w:numPr>
          <w:ilvl w:val="0"/>
          <w:numId w:val="5"/>
        </w:numPr>
        <w:spacing w:line="360" w:lineRule="auto"/>
        <w:ind w:left="0" w:firstLine="709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>Права и обязанности должностных лиц (работников) субъекта внутреннего финансового аудита.</w:t>
      </w:r>
    </w:p>
    <w:p w:rsidR="009440FC" w:rsidRDefault="00D47AF3">
      <w:pPr>
        <w:pStyle w:val="afc"/>
        <w:numPr>
          <w:ilvl w:val="0"/>
          <w:numId w:val="5"/>
        </w:numPr>
        <w:spacing w:line="360" w:lineRule="auto"/>
        <w:ind w:left="0" w:firstLine="709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>Права и обязанности руко</w:t>
      </w:r>
      <w:r>
        <w:rPr>
          <w:sz w:val="28"/>
          <w:szCs w:val="28"/>
        </w:rPr>
        <w:t>водителя аудиторской группы.</w:t>
      </w:r>
    </w:p>
    <w:p w:rsidR="009440FC" w:rsidRDefault="00D47AF3">
      <w:pPr>
        <w:pStyle w:val="afc"/>
        <w:numPr>
          <w:ilvl w:val="0"/>
          <w:numId w:val="5"/>
        </w:numPr>
        <w:spacing w:line="360" w:lineRule="auto"/>
        <w:ind w:left="0" w:firstLine="709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>Права и обязанности руководителя субъекта внутреннего финансового аудита.</w:t>
      </w:r>
    </w:p>
    <w:p w:rsidR="009440FC" w:rsidRDefault="00D47AF3">
      <w:pPr>
        <w:pStyle w:val="afc"/>
        <w:numPr>
          <w:ilvl w:val="0"/>
          <w:numId w:val="5"/>
        </w:numPr>
        <w:spacing w:line="360" w:lineRule="auto"/>
        <w:ind w:left="0" w:firstLine="709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>Понятие бюджетная процедура, операция (действие) по выполнению бюджетной процедуры, субъектов бюджетных процедур, а также их права и обязанности.</w:t>
      </w:r>
    </w:p>
    <w:p w:rsidR="009440FC" w:rsidRDefault="00D47AF3">
      <w:pPr>
        <w:pStyle w:val="afc"/>
        <w:numPr>
          <w:ilvl w:val="0"/>
          <w:numId w:val="5"/>
        </w:numPr>
        <w:spacing w:line="360" w:lineRule="auto"/>
        <w:ind w:left="0" w:firstLine="709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>Основан</w:t>
      </w:r>
      <w:r>
        <w:rPr>
          <w:sz w:val="28"/>
          <w:szCs w:val="28"/>
        </w:rPr>
        <w:t>ия и порядок организации внутреннего аудита в секторе государственного управления.</w:t>
      </w:r>
    </w:p>
    <w:p w:rsidR="009440FC" w:rsidRDefault="00D47AF3">
      <w:pPr>
        <w:pStyle w:val="afc"/>
        <w:numPr>
          <w:ilvl w:val="0"/>
          <w:numId w:val="5"/>
        </w:numPr>
        <w:spacing w:line="360" w:lineRule="auto"/>
        <w:ind w:left="0" w:firstLine="709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>Издание ведомственного (внутреннего) акта по внутреннему финансовому аудиту.</w:t>
      </w:r>
    </w:p>
    <w:p w:rsidR="009440FC" w:rsidRDefault="00D47AF3">
      <w:pPr>
        <w:pStyle w:val="afc"/>
        <w:numPr>
          <w:ilvl w:val="0"/>
          <w:numId w:val="5"/>
        </w:numPr>
        <w:spacing w:line="360" w:lineRule="auto"/>
        <w:ind w:left="0" w:firstLine="709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>Упрощенное осуществление внутреннего финансового аудита.</w:t>
      </w:r>
    </w:p>
    <w:p w:rsidR="009440FC" w:rsidRDefault="00D47AF3">
      <w:pPr>
        <w:pStyle w:val="afc"/>
        <w:numPr>
          <w:ilvl w:val="0"/>
          <w:numId w:val="5"/>
        </w:numPr>
        <w:spacing w:line="360" w:lineRule="auto"/>
        <w:ind w:left="0" w:firstLine="709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>Образование субъекта внутреннего финанс</w:t>
      </w:r>
      <w:r>
        <w:rPr>
          <w:sz w:val="28"/>
          <w:szCs w:val="28"/>
        </w:rPr>
        <w:t>ового аудита.</w:t>
      </w:r>
    </w:p>
    <w:p w:rsidR="009440FC" w:rsidRDefault="00D47AF3">
      <w:pPr>
        <w:pStyle w:val="afc"/>
        <w:numPr>
          <w:ilvl w:val="0"/>
          <w:numId w:val="5"/>
        </w:numPr>
        <w:spacing w:line="360" w:lineRule="auto"/>
        <w:ind w:left="0" w:firstLine="709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>Условия (обстоятельства), влияющие на выбор (изменение) формы образования субъекта внутреннего финансового аудита.</w:t>
      </w:r>
    </w:p>
    <w:p w:rsidR="009440FC" w:rsidRDefault="009440FC">
      <w:pPr>
        <w:spacing w:line="360" w:lineRule="auto"/>
        <w:rPr>
          <w:highlight w:val="yellow"/>
          <w:lang w:eastAsia="zh-CN"/>
        </w:rPr>
      </w:pPr>
    </w:p>
    <w:p w:rsidR="009440FC" w:rsidRDefault="00D47AF3">
      <w:pPr>
        <w:spacing w:line="360" w:lineRule="auto"/>
        <w:ind w:firstLine="708"/>
        <w:jc w:val="both"/>
        <w:rPr>
          <w:rFonts w:eastAsiaTheme="majorEastAsia"/>
          <w:b/>
          <w:bCs/>
          <w:iCs/>
          <w:sz w:val="28"/>
          <w:szCs w:val="32"/>
          <w:lang w:eastAsia="zh-CN"/>
        </w:rPr>
      </w:pPr>
      <w:r>
        <w:rPr>
          <w:rFonts w:eastAsiaTheme="majorEastAsia"/>
          <w:b/>
          <w:bCs/>
          <w:iCs/>
          <w:sz w:val="28"/>
          <w:szCs w:val="32"/>
          <w:lang w:eastAsia="zh-CN"/>
        </w:rPr>
        <w:t xml:space="preserve">7.2.2. Примерный перечень вопросов для подготовки к экзамену для профиля «Государственный финансовый контроль» </w:t>
      </w:r>
    </w:p>
    <w:p w:rsidR="009440FC" w:rsidRDefault="00D47AF3">
      <w:pPr>
        <w:pStyle w:val="afc"/>
        <w:numPr>
          <w:ilvl w:val="0"/>
          <w:numId w:val="6"/>
        </w:numPr>
        <w:spacing w:line="360" w:lineRule="auto"/>
        <w:ind w:left="0" w:firstLine="709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>Понятие и соде</w:t>
      </w:r>
      <w:r>
        <w:rPr>
          <w:sz w:val="28"/>
          <w:szCs w:val="28"/>
        </w:rPr>
        <w:t>ржание внутреннего финансового аудита в секторе государственного управления.</w:t>
      </w:r>
    </w:p>
    <w:p w:rsidR="009440FC" w:rsidRDefault="00D47AF3">
      <w:pPr>
        <w:pStyle w:val="afc"/>
        <w:numPr>
          <w:ilvl w:val="0"/>
          <w:numId w:val="6"/>
        </w:numPr>
        <w:spacing w:line="360" w:lineRule="auto"/>
        <w:ind w:left="0" w:firstLine="709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>Понятие и содержание внутреннего финансового контроля в секторе государственного управления.</w:t>
      </w:r>
    </w:p>
    <w:p w:rsidR="009440FC" w:rsidRDefault="00D47AF3">
      <w:pPr>
        <w:pStyle w:val="afc"/>
        <w:numPr>
          <w:ilvl w:val="0"/>
          <w:numId w:val="6"/>
        </w:numPr>
        <w:spacing w:line="360" w:lineRule="auto"/>
        <w:ind w:left="0" w:firstLine="709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>Нормативное правовое регулирование внутреннего финансового контроля в секторе государс</w:t>
      </w:r>
      <w:r>
        <w:rPr>
          <w:sz w:val="28"/>
          <w:szCs w:val="28"/>
        </w:rPr>
        <w:t>твенного управления.</w:t>
      </w:r>
    </w:p>
    <w:p w:rsidR="009440FC" w:rsidRDefault="00D47AF3">
      <w:pPr>
        <w:pStyle w:val="afc"/>
        <w:numPr>
          <w:ilvl w:val="0"/>
          <w:numId w:val="6"/>
        </w:numPr>
        <w:spacing w:line="360" w:lineRule="auto"/>
        <w:ind w:left="0" w:firstLine="709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>Регламентация процедур внутреннего финансового контроля.</w:t>
      </w:r>
    </w:p>
    <w:p w:rsidR="009440FC" w:rsidRDefault="00D47AF3">
      <w:pPr>
        <w:pStyle w:val="afc"/>
        <w:numPr>
          <w:ilvl w:val="0"/>
          <w:numId w:val="6"/>
        </w:numPr>
        <w:spacing w:line="360" w:lineRule="auto"/>
        <w:ind w:left="0" w:firstLine="709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Алгоритм проведения внутреннего финансового контроля.</w:t>
      </w:r>
    </w:p>
    <w:p w:rsidR="009440FC" w:rsidRDefault="00D47AF3">
      <w:pPr>
        <w:pStyle w:val="afc"/>
        <w:numPr>
          <w:ilvl w:val="0"/>
          <w:numId w:val="6"/>
        </w:numPr>
        <w:spacing w:line="360" w:lineRule="auto"/>
        <w:ind w:left="0" w:firstLine="709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>Понятие, виды и способы контрольных действий, методы внутреннего финансового контроля.</w:t>
      </w:r>
    </w:p>
    <w:p w:rsidR="009440FC" w:rsidRDefault="00D47AF3">
      <w:pPr>
        <w:pStyle w:val="afc"/>
        <w:numPr>
          <w:ilvl w:val="0"/>
          <w:numId w:val="6"/>
        </w:numPr>
        <w:spacing w:line="360" w:lineRule="auto"/>
        <w:ind w:left="0" w:firstLine="709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Нормативное правовое регулирование </w:t>
      </w:r>
      <w:r>
        <w:rPr>
          <w:sz w:val="28"/>
          <w:szCs w:val="28"/>
        </w:rPr>
        <w:t>внутреннего финансового аудита в секторе государственного управления.</w:t>
      </w:r>
    </w:p>
    <w:p w:rsidR="009440FC" w:rsidRDefault="00D47AF3">
      <w:pPr>
        <w:pStyle w:val="afc"/>
        <w:numPr>
          <w:ilvl w:val="0"/>
          <w:numId w:val="6"/>
        </w:numPr>
        <w:spacing w:line="360" w:lineRule="auto"/>
        <w:ind w:left="0" w:firstLine="709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>Планирование внутреннего финансового контроля и контрольных действий, их документальное оформление.</w:t>
      </w:r>
    </w:p>
    <w:p w:rsidR="009440FC" w:rsidRDefault="00D47AF3">
      <w:pPr>
        <w:pStyle w:val="afc"/>
        <w:numPr>
          <w:ilvl w:val="0"/>
          <w:numId w:val="6"/>
        </w:numPr>
        <w:spacing w:line="360" w:lineRule="auto"/>
        <w:ind w:left="0" w:firstLine="709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>Документирование результатов и итогов внутреннего финансового контроля.</w:t>
      </w:r>
    </w:p>
    <w:p w:rsidR="009440FC" w:rsidRDefault="00D47AF3">
      <w:pPr>
        <w:pStyle w:val="afc"/>
        <w:numPr>
          <w:ilvl w:val="0"/>
          <w:numId w:val="6"/>
        </w:numPr>
        <w:spacing w:line="360" w:lineRule="auto"/>
        <w:ind w:left="0" w:firstLine="709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Сравнительная </w:t>
      </w:r>
      <w:r>
        <w:rPr>
          <w:sz w:val="28"/>
          <w:szCs w:val="28"/>
        </w:rPr>
        <w:t xml:space="preserve">характеристика внутреннего финансового контроля </w:t>
      </w:r>
      <w:r>
        <w:rPr>
          <w:sz w:val="28"/>
          <w:szCs w:val="28"/>
        </w:rPr>
        <w:br/>
        <w:t>и внутреннего финансового аудита до 01.01.2020 года.</w:t>
      </w:r>
    </w:p>
    <w:p w:rsidR="009440FC" w:rsidRDefault="00D47AF3">
      <w:pPr>
        <w:pStyle w:val="afc"/>
        <w:numPr>
          <w:ilvl w:val="0"/>
          <w:numId w:val="6"/>
        </w:numPr>
        <w:spacing w:line="360" w:lineRule="auto"/>
        <w:ind w:left="0" w:firstLine="709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Сравнительная характеристика внутреннего финансового контроля </w:t>
      </w:r>
      <w:r>
        <w:rPr>
          <w:sz w:val="28"/>
          <w:szCs w:val="28"/>
        </w:rPr>
        <w:br/>
        <w:t>и внутреннего финансового аудита после 01.01.2020 года.</w:t>
      </w:r>
    </w:p>
    <w:p w:rsidR="009440FC" w:rsidRDefault="00D47AF3">
      <w:pPr>
        <w:pStyle w:val="afc"/>
        <w:numPr>
          <w:ilvl w:val="0"/>
          <w:numId w:val="6"/>
        </w:numPr>
        <w:spacing w:line="360" w:lineRule="auto"/>
        <w:ind w:left="0" w:firstLine="709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>Место внутреннего финансового аудит</w:t>
      </w:r>
      <w:r>
        <w:rPr>
          <w:sz w:val="28"/>
          <w:szCs w:val="28"/>
        </w:rPr>
        <w:t>а в системе государственного управления.</w:t>
      </w:r>
    </w:p>
    <w:p w:rsidR="009440FC" w:rsidRDefault="00D47AF3">
      <w:pPr>
        <w:pStyle w:val="afc"/>
        <w:numPr>
          <w:ilvl w:val="0"/>
          <w:numId w:val="6"/>
        </w:numPr>
        <w:spacing w:line="360" w:lineRule="auto"/>
        <w:ind w:left="0" w:firstLine="709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>Цели и задачи внутреннего финансового аудита в секторе государственного управления.</w:t>
      </w:r>
    </w:p>
    <w:p w:rsidR="009440FC" w:rsidRDefault="00D47AF3">
      <w:pPr>
        <w:pStyle w:val="afc"/>
        <w:numPr>
          <w:ilvl w:val="0"/>
          <w:numId w:val="6"/>
        </w:numPr>
        <w:spacing w:line="360" w:lineRule="auto"/>
        <w:ind w:left="0" w:firstLine="709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>Оценка надежности внутреннего финансового контроля как цель внутреннего финансового аудита.</w:t>
      </w:r>
    </w:p>
    <w:p w:rsidR="009440FC" w:rsidRDefault="00D47AF3">
      <w:pPr>
        <w:pStyle w:val="afc"/>
        <w:numPr>
          <w:ilvl w:val="0"/>
          <w:numId w:val="6"/>
        </w:numPr>
        <w:spacing w:line="360" w:lineRule="auto"/>
        <w:ind w:left="0" w:firstLine="709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Подтверждение достоверности бюджетной </w:t>
      </w:r>
      <w:r>
        <w:rPr>
          <w:sz w:val="28"/>
          <w:szCs w:val="28"/>
        </w:rPr>
        <w:t>отчетности как цель внутреннего финансового аудита.</w:t>
      </w:r>
    </w:p>
    <w:p w:rsidR="009440FC" w:rsidRDefault="00D47AF3">
      <w:pPr>
        <w:pStyle w:val="afc"/>
        <w:numPr>
          <w:ilvl w:val="0"/>
          <w:numId w:val="6"/>
        </w:numPr>
        <w:spacing w:line="360" w:lineRule="auto"/>
        <w:ind w:left="0" w:firstLine="709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>Повышение качества финансового менеджмента как цель внутреннего финансового аудита.</w:t>
      </w:r>
    </w:p>
    <w:p w:rsidR="009440FC" w:rsidRDefault="00D47AF3">
      <w:pPr>
        <w:pStyle w:val="afc"/>
        <w:numPr>
          <w:ilvl w:val="0"/>
          <w:numId w:val="6"/>
        </w:numPr>
        <w:spacing w:line="360" w:lineRule="auto"/>
        <w:ind w:left="0" w:firstLine="709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>Задачи внутреннего финансового аудита для достижения цели внутреннего финансового аудита – оценка надежности внутреннего</w:t>
      </w:r>
      <w:r>
        <w:rPr>
          <w:sz w:val="28"/>
          <w:szCs w:val="28"/>
        </w:rPr>
        <w:t xml:space="preserve"> финансового аудита.</w:t>
      </w:r>
    </w:p>
    <w:p w:rsidR="009440FC" w:rsidRDefault="00D47AF3">
      <w:pPr>
        <w:pStyle w:val="afc"/>
        <w:numPr>
          <w:ilvl w:val="0"/>
          <w:numId w:val="6"/>
        </w:numPr>
        <w:spacing w:line="360" w:lineRule="auto"/>
        <w:ind w:left="0" w:firstLine="709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Задачи внутреннего финансового аудита для достижения цели внутреннего финансового аудита – подтверждение достоверности бюджетной отчетности.</w:t>
      </w:r>
    </w:p>
    <w:p w:rsidR="009440FC" w:rsidRDefault="00D47AF3">
      <w:pPr>
        <w:pStyle w:val="afc"/>
        <w:numPr>
          <w:ilvl w:val="0"/>
          <w:numId w:val="6"/>
        </w:numPr>
        <w:spacing w:line="360" w:lineRule="auto"/>
        <w:ind w:left="0" w:firstLine="709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>Задачи внутреннего финансового аудита для достижения цели внутреннего финансового аудита – пов</w:t>
      </w:r>
      <w:r>
        <w:rPr>
          <w:sz w:val="28"/>
          <w:szCs w:val="28"/>
        </w:rPr>
        <w:t>ышения качества финансового менеджмента.</w:t>
      </w:r>
    </w:p>
    <w:p w:rsidR="009440FC" w:rsidRDefault="00D47AF3">
      <w:pPr>
        <w:pStyle w:val="afc"/>
        <w:numPr>
          <w:ilvl w:val="0"/>
          <w:numId w:val="6"/>
        </w:numPr>
        <w:spacing w:line="360" w:lineRule="auto"/>
        <w:ind w:left="0" w:firstLine="709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>Методы внутреннего аудита, применяемые при проведении аудиторского мероприятия.</w:t>
      </w:r>
    </w:p>
    <w:p w:rsidR="009440FC" w:rsidRDefault="00D47AF3">
      <w:pPr>
        <w:pStyle w:val="afc"/>
        <w:numPr>
          <w:ilvl w:val="0"/>
          <w:numId w:val="6"/>
        </w:numPr>
        <w:spacing w:line="360" w:lineRule="auto"/>
        <w:ind w:left="0" w:firstLine="709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>Принципы внутреннего финансового аудита</w:t>
      </w:r>
    </w:p>
    <w:p w:rsidR="009440FC" w:rsidRDefault="00D47AF3">
      <w:pPr>
        <w:pStyle w:val="afc"/>
        <w:numPr>
          <w:ilvl w:val="0"/>
          <w:numId w:val="6"/>
        </w:numPr>
        <w:spacing w:line="360" w:lineRule="auto"/>
        <w:ind w:left="0" w:firstLine="709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>Права и обязанности должностных лиц (работников) субъекта внутреннего финансового аудита.</w:t>
      </w:r>
    </w:p>
    <w:p w:rsidR="009440FC" w:rsidRDefault="00D47AF3">
      <w:pPr>
        <w:pStyle w:val="afc"/>
        <w:numPr>
          <w:ilvl w:val="0"/>
          <w:numId w:val="6"/>
        </w:numPr>
        <w:spacing w:line="360" w:lineRule="auto"/>
        <w:ind w:left="0" w:firstLine="709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>Права</w:t>
      </w:r>
      <w:r>
        <w:rPr>
          <w:sz w:val="28"/>
          <w:szCs w:val="28"/>
        </w:rPr>
        <w:t xml:space="preserve"> и обязанности руководителя аудиторской группы.</w:t>
      </w:r>
    </w:p>
    <w:p w:rsidR="009440FC" w:rsidRDefault="00D47AF3">
      <w:pPr>
        <w:pStyle w:val="afc"/>
        <w:numPr>
          <w:ilvl w:val="0"/>
          <w:numId w:val="6"/>
        </w:numPr>
        <w:spacing w:line="360" w:lineRule="auto"/>
        <w:ind w:left="0" w:firstLine="709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>Права и обязанности руководителя субъекта внутреннего финансового аудита.</w:t>
      </w:r>
    </w:p>
    <w:p w:rsidR="009440FC" w:rsidRDefault="00D47AF3">
      <w:pPr>
        <w:pStyle w:val="afc"/>
        <w:numPr>
          <w:ilvl w:val="0"/>
          <w:numId w:val="6"/>
        </w:numPr>
        <w:spacing w:line="360" w:lineRule="auto"/>
        <w:ind w:left="0" w:firstLine="709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>Понятие бюджетная процедура, операция (действие) по выполнению бюджетной процедуры, субъектов бюджетных процедур, а также их права и о</w:t>
      </w:r>
      <w:r>
        <w:rPr>
          <w:sz w:val="28"/>
          <w:szCs w:val="28"/>
        </w:rPr>
        <w:t>бязанности.</w:t>
      </w:r>
    </w:p>
    <w:p w:rsidR="009440FC" w:rsidRDefault="00D47AF3">
      <w:pPr>
        <w:pStyle w:val="afc"/>
        <w:numPr>
          <w:ilvl w:val="0"/>
          <w:numId w:val="6"/>
        </w:numPr>
        <w:spacing w:line="360" w:lineRule="auto"/>
        <w:ind w:left="0" w:firstLine="709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>Основания и порядок организации внутреннего аудита в секторе государственного управления.</w:t>
      </w:r>
    </w:p>
    <w:p w:rsidR="009440FC" w:rsidRDefault="00D47AF3">
      <w:pPr>
        <w:pStyle w:val="afc"/>
        <w:numPr>
          <w:ilvl w:val="0"/>
          <w:numId w:val="6"/>
        </w:numPr>
        <w:spacing w:line="360" w:lineRule="auto"/>
        <w:ind w:left="0" w:firstLine="709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>Издание ведомственного (внутреннего) акта по внутреннему финансовому аудиту.</w:t>
      </w:r>
    </w:p>
    <w:p w:rsidR="009440FC" w:rsidRDefault="00D47AF3">
      <w:pPr>
        <w:pStyle w:val="afc"/>
        <w:numPr>
          <w:ilvl w:val="0"/>
          <w:numId w:val="6"/>
        </w:numPr>
        <w:spacing w:line="360" w:lineRule="auto"/>
        <w:ind w:left="0" w:firstLine="709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>Упрощенное осуществление внутреннего финансового аудита.</w:t>
      </w:r>
    </w:p>
    <w:p w:rsidR="009440FC" w:rsidRDefault="00D47AF3">
      <w:pPr>
        <w:pStyle w:val="afc"/>
        <w:numPr>
          <w:ilvl w:val="0"/>
          <w:numId w:val="6"/>
        </w:numPr>
        <w:spacing w:line="360" w:lineRule="auto"/>
        <w:ind w:left="0" w:firstLine="709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>Образование субъекта</w:t>
      </w:r>
      <w:r>
        <w:rPr>
          <w:sz w:val="28"/>
          <w:szCs w:val="28"/>
        </w:rPr>
        <w:t xml:space="preserve"> внутреннего финансового аудита.</w:t>
      </w:r>
    </w:p>
    <w:p w:rsidR="009440FC" w:rsidRDefault="00D47AF3">
      <w:pPr>
        <w:pStyle w:val="afc"/>
        <w:numPr>
          <w:ilvl w:val="0"/>
          <w:numId w:val="6"/>
        </w:numPr>
        <w:spacing w:line="360" w:lineRule="auto"/>
        <w:ind w:left="0" w:firstLine="709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>Условия (обстоятельства), влияющие на выбор (изменение) формы образования субъекта внутреннего финансового аудита.</w:t>
      </w:r>
    </w:p>
    <w:p w:rsidR="009440FC" w:rsidRDefault="00D47AF3">
      <w:pPr>
        <w:pStyle w:val="afc"/>
        <w:numPr>
          <w:ilvl w:val="0"/>
          <w:numId w:val="6"/>
        </w:numPr>
        <w:spacing w:line="360" w:lineRule="auto"/>
        <w:ind w:left="0" w:firstLine="709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>Передача полномочий по осуществлению внутреннего финансового аудита.</w:t>
      </w:r>
    </w:p>
    <w:p w:rsidR="009440FC" w:rsidRDefault="00D47AF3">
      <w:pPr>
        <w:pStyle w:val="afc"/>
        <w:numPr>
          <w:ilvl w:val="0"/>
          <w:numId w:val="6"/>
        </w:numPr>
        <w:spacing w:line="360" w:lineRule="auto"/>
        <w:ind w:left="0" w:firstLine="709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Оценка бюджетных рисков как основа </w:t>
      </w:r>
      <w:r>
        <w:rPr>
          <w:sz w:val="28"/>
          <w:szCs w:val="28"/>
        </w:rPr>
        <w:t>осуществления внутреннего аудита в организации сектора государственного управления.</w:t>
      </w:r>
    </w:p>
    <w:p w:rsidR="009440FC" w:rsidRDefault="00D47AF3">
      <w:pPr>
        <w:pStyle w:val="afc"/>
        <w:numPr>
          <w:ilvl w:val="0"/>
          <w:numId w:val="6"/>
        </w:numPr>
        <w:spacing w:line="360" w:lineRule="auto"/>
        <w:ind w:left="0" w:firstLine="709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Формирование и актуализация реестра бюджетных рисков.</w:t>
      </w:r>
    </w:p>
    <w:p w:rsidR="009440FC" w:rsidRDefault="00D47AF3">
      <w:pPr>
        <w:pStyle w:val="afc"/>
        <w:numPr>
          <w:ilvl w:val="0"/>
          <w:numId w:val="6"/>
        </w:numPr>
        <w:spacing w:line="360" w:lineRule="auto"/>
        <w:ind w:left="0" w:firstLine="709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Оценка бюджетного риска с применением критериев вероятности </w:t>
      </w:r>
      <w:r>
        <w:rPr>
          <w:sz w:val="28"/>
          <w:szCs w:val="28"/>
        </w:rPr>
        <w:br/>
        <w:t>и степени влияния.</w:t>
      </w:r>
    </w:p>
    <w:p w:rsidR="009440FC" w:rsidRDefault="00D47AF3">
      <w:pPr>
        <w:pStyle w:val="afc"/>
        <w:numPr>
          <w:ilvl w:val="0"/>
          <w:numId w:val="6"/>
        </w:numPr>
        <w:spacing w:line="360" w:lineRule="auto"/>
        <w:ind w:left="0" w:firstLine="709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>Этапы планирования аудиторских меропри</w:t>
      </w:r>
      <w:r>
        <w:rPr>
          <w:sz w:val="28"/>
          <w:szCs w:val="28"/>
        </w:rPr>
        <w:t>ятий и учет данных для составления проекта плана проведения аудиторских мероприятий.</w:t>
      </w:r>
    </w:p>
    <w:p w:rsidR="009440FC" w:rsidRDefault="00D47AF3">
      <w:pPr>
        <w:pStyle w:val="afc"/>
        <w:numPr>
          <w:ilvl w:val="0"/>
          <w:numId w:val="6"/>
        </w:numPr>
        <w:spacing w:line="360" w:lineRule="auto"/>
        <w:ind w:left="0" w:firstLine="709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>Составление и утверждение плана проведения аудиторских мероприятий.</w:t>
      </w:r>
    </w:p>
    <w:p w:rsidR="009440FC" w:rsidRDefault="00D47AF3">
      <w:pPr>
        <w:pStyle w:val="afc"/>
        <w:numPr>
          <w:ilvl w:val="0"/>
          <w:numId w:val="6"/>
        </w:numPr>
        <w:spacing w:line="360" w:lineRule="auto"/>
        <w:ind w:left="0" w:firstLine="709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>Порядок планирования аудиторского мероприятия. Формирование программы аудиторского мероприятия.</w:t>
      </w:r>
    </w:p>
    <w:p w:rsidR="009440FC" w:rsidRDefault="00D47AF3">
      <w:pPr>
        <w:pStyle w:val="afc"/>
        <w:numPr>
          <w:ilvl w:val="0"/>
          <w:numId w:val="6"/>
        </w:numPr>
        <w:spacing w:line="360" w:lineRule="auto"/>
        <w:ind w:left="0" w:firstLine="709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>Определ</w:t>
      </w:r>
      <w:r>
        <w:rPr>
          <w:sz w:val="28"/>
          <w:szCs w:val="28"/>
        </w:rPr>
        <w:t>ение методов внутреннего финансового аудита, которые будут применяться при проведении аудиторского мероприятия.</w:t>
      </w:r>
    </w:p>
    <w:p w:rsidR="009440FC" w:rsidRDefault="00D47AF3">
      <w:pPr>
        <w:pStyle w:val="afc"/>
        <w:numPr>
          <w:ilvl w:val="0"/>
          <w:numId w:val="6"/>
        </w:numPr>
        <w:spacing w:line="360" w:lineRule="auto"/>
        <w:ind w:left="0" w:firstLine="709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>Привлечение должностных лиц (работников) главного администратора (администратора) бюджетных средств к проведению аудиторских мероприятий.</w:t>
      </w:r>
    </w:p>
    <w:p w:rsidR="009440FC" w:rsidRDefault="00D47AF3">
      <w:pPr>
        <w:pStyle w:val="afc"/>
        <w:numPr>
          <w:ilvl w:val="0"/>
          <w:numId w:val="6"/>
        </w:numPr>
        <w:spacing w:line="360" w:lineRule="auto"/>
        <w:ind w:left="0" w:firstLine="709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>Привле</w:t>
      </w:r>
      <w:r>
        <w:rPr>
          <w:sz w:val="28"/>
          <w:szCs w:val="28"/>
        </w:rPr>
        <w:t>чение экспертов к проведению аудиторских мероприятий.</w:t>
      </w:r>
    </w:p>
    <w:p w:rsidR="009440FC" w:rsidRDefault="00D47AF3">
      <w:pPr>
        <w:pStyle w:val="afc"/>
        <w:numPr>
          <w:ilvl w:val="0"/>
          <w:numId w:val="6"/>
        </w:numPr>
        <w:spacing w:line="360" w:lineRule="auto"/>
        <w:ind w:left="0" w:firstLine="709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>Сбор аудиторских доказательств и применение аудиторской выборки.</w:t>
      </w:r>
    </w:p>
    <w:p w:rsidR="009440FC" w:rsidRDefault="00D47AF3">
      <w:pPr>
        <w:pStyle w:val="afc"/>
        <w:numPr>
          <w:ilvl w:val="0"/>
          <w:numId w:val="6"/>
        </w:numPr>
        <w:spacing w:line="360" w:lineRule="auto"/>
        <w:ind w:left="0" w:firstLine="709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>Приостановление аудиторского мероприятия.</w:t>
      </w:r>
    </w:p>
    <w:p w:rsidR="009440FC" w:rsidRDefault="00D47AF3">
      <w:pPr>
        <w:pStyle w:val="afc"/>
        <w:numPr>
          <w:ilvl w:val="0"/>
          <w:numId w:val="6"/>
        </w:numPr>
        <w:spacing w:line="360" w:lineRule="auto"/>
        <w:ind w:left="0" w:firstLine="709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>Продление аудиторского мероприятия.</w:t>
      </w:r>
    </w:p>
    <w:p w:rsidR="009440FC" w:rsidRDefault="00D47AF3">
      <w:pPr>
        <w:pStyle w:val="afc"/>
        <w:numPr>
          <w:ilvl w:val="0"/>
          <w:numId w:val="6"/>
        </w:numPr>
        <w:spacing w:line="360" w:lineRule="auto"/>
        <w:ind w:left="0" w:firstLine="709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>Документирование аудиторских мероприятий.</w:t>
      </w:r>
    </w:p>
    <w:p w:rsidR="009440FC" w:rsidRDefault="00D47AF3">
      <w:pPr>
        <w:pStyle w:val="afc"/>
        <w:numPr>
          <w:ilvl w:val="0"/>
          <w:numId w:val="6"/>
        </w:numPr>
        <w:spacing w:line="360" w:lineRule="auto"/>
        <w:ind w:left="0" w:firstLine="709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>Составление и пре</w:t>
      </w:r>
      <w:r>
        <w:rPr>
          <w:sz w:val="28"/>
          <w:szCs w:val="28"/>
        </w:rPr>
        <w:t>дставление заключения по результатам аудиторского заключения.</w:t>
      </w:r>
    </w:p>
    <w:p w:rsidR="009440FC" w:rsidRDefault="00D47AF3">
      <w:pPr>
        <w:pStyle w:val="afc"/>
        <w:numPr>
          <w:ilvl w:val="0"/>
          <w:numId w:val="6"/>
        </w:numPr>
        <w:spacing w:line="360" w:lineRule="auto"/>
        <w:ind w:left="0" w:firstLine="709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>Требования к заключению по результатам аудиторского мероприятия для обеспечения полноты и достоверности информации.</w:t>
      </w:r>
    </w:p>
    <w:p w:rsidR="009440FC" w:rsidRDefault="00D47AF3">
      <w:pPr>
        <w:pStyle w:val="afc"/>
        <w:numPr>
          <w:ilvl w:val="0"/>
          <w:numId w:val="6"/>
        </w:numPr>
        <w:spacing w:line="360" w:lineRule="auto"/>
        <w:ind w:left="0" w:firstLine="709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>Решения, принимаемые руководителем главного администратора (администратора) бю</w:t>
      </w:r>
      <w:r>
        <w:rPr>
          <w:sz w:val="28"/>
          <w:szCs w:val="28"/>
        </w:rPr>
        <w:t>джетных средств, по результатам рассмотрения заключения.</w:t>
      </w:r>
    </w:p>
    <w:p w:rsidR="009440FC" w:rsidRDefault="00D47AF3">
      <w:pPr>
        <w:pStyle w:val="afc"/>
        <w:numPr>
          <w:ilvl w:val="0"/>
          <w:numId w:val="6"/>
        </w:numPr>
        <w:spacing w:line="360" w:lineRule="auto"/>
        <w:ind w:left="0" w:firstLine="709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>Порядок проведения мониторинга реализации мер по минимизации (устранению) бюджетных рисков.</w:t>
      </w:r>
    </w:p>
    <w:p w:rsidR="009440FC" w:rsidRDefault="00D47AF3">
      <w:pPr>
        <w:pStyle w:val="afc"/>
        <w:numPr>
          <w:ilvl w:val="0"/>
          <w:numId w:val="6"/>
        </w:numPr>
        <w:spacing w:line="360" w:lineRule="auto"/>
        <w:ind w:left="0" w:firstLine="709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Составление и представление головой отчетности о результатах деятельности субъекта внутреннего финансового </w:t>
      </w:r>
      <w:r>
        <w:rPr>
          <w:sz w:val="28"/>
          <w:szCs w:val="28"/>
        </w:rPr>
        <w:t>аудита.</w:t>
      </w:r>
    </w:p>
    <w:p w:rsidR="009440FC" w:rsidRDefault="00D47AF3">
      <w:pPr>
        <w:pStyle w:val="afc"/>
        <w:numPr>
          <w:ilvl w:val="0"/>
          <w:numId w:val="6"/>
        </w:numPr>
        <w:spacing w:line="360" w:lineRule="auto"/>
        <w:ind w:left="0" w:firstLine="709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>Проведение анализа осуществления главными администраторами бюджетных средств внутреннего финансового аудита.</w:t>
      </w:r>
    </w:p>
    <w:p w:rsidR="009440FC" w:rsidRDefault="009440FC">
      <w:pPr>
        <w:pStyle w:val="afc"/>
        <w:spacing w:line="360" w:lineRule="auto"/>
        <w:ind w:left="709"/>
        <w:contextualSpacing/>
        <w:jc w:val="both"/>
        <w:rPr>
          <w:sz w:val="28"/>
          <w:szCs w:val="28"/>
        </w:rPr>
      </w:pPr>
    </w:p>
    <w:p w:rsidR="009440FC" w:rsidRDefault="00D47AF3">
      <w:pPr>
        <w:spacing w:line="360" w:lineRule="auto"/>
        <w:ind w:firstLine="708"/>
        <w:jc w:val="both"/>
        <w:rPr>
          <w:b/>
          <w:bCs/>
          <w:i/>
          <w:iCs/>
          <w:sz w:val="28"/>
          <w:szCs w:val="28"/>
        </w:rPr>
      </w:pPr>
      <w:r>
        <w:rPr>
          <w:b/>
          <w:bCs/>
          <w:i/>
          <w:iCs/>
          <w:sz w:val="28"/>
          <w:szCs w:val="28"/>
        </w:rPr>
        <w:t>Пример экзаменационного билета для профиля «Государственный финансовый контроль» (2022)</w:t>
      </w:r>
    </w:p>
    <w:p w:rsidR="009440FC" w:rsidRDefault="009440FC">
      <w:pPr>
        <w:jc w:val="center"/>
        <w:rPr>
          <w:b/>
        </w:rPr>
      </w:pPr>
    </w:p>
    <w:p w:rsidR="009440FC" w:rsidRDefault="00D47AF3">
      <w:pPr>
        <w:jc w:val="center"/>
        <w:rPr>
          <w:b/>
        </w:rPr>
      </w:pPr>
      <w:r>
        <w:rPr>
          <w:b/>
        </w:rPr>
        <w:t>Федеральное государственное образовательное бюдже</w:t>
      </w:r>
      <w:r>
        <w:rPr>
          <w:b/>
        </w:rPr>
        <w:t>тное учреждение</w:t>
      </w:r>
    </w:p>
    <w:p w:rsidR="009440FC" w:rsidRDefault="00D47AF3">
      <w:pPr>
        <w:jc w:val="center"/>
        <w:rPr>
          <w:b/>
        </w:rPr>
      </w:pPr>
      <w:r>
        <w:rPr>
          <w:b/>
        </w:rPr>
        <w:t>высшего образования</w:t>
      </w:r>
    </w:p>
    <w:p w:rsidR="009440FC" w:rsidRDefault="00D47AF3">
      <w:pPr>
        <w:jc w:val="center"/>
        <w:rPr>
          <w:b/>
        </w:rPr>
      </w:pPr>
      <w:r>
        <w:rPr>
          <w:b/>
        </w:rPr>
        <w:t>«ФИНАНСОВЫЙ УНИВЕРСИТЕТ ПРИ ПРАВИТЕЛЬСТВЕ РОССИЙСКОЙ ФЕДЕРАЦИИ»</w:t>
      </w:r>
    </w:p>
    <w:p w:rsidR="009440FC" w:rsidRDefault="00D47AF3">
      <w:pPr>
        <w:jc w:val="center"/>
        <w:rPr>
          <w:b/>
        </w:rPr>
      </w:pPr>
      <w:r>
        <w:rPr>
          <w:b/>
        </w:rPr>
        <w:t>(Финансовый университет)</w:t>
      </w:r>
    </w:p>
    <w:p w:rsidR="009440FC" w:rsidRDefault="009440FC">
      <w:pPr>
        <w:rPr>
          <w:b/>
          <w:bCs/>
          <w:iCs/>
          <w:sz w:val="28"/>
          <w:szCs w:val="32"/>
          <w:highlight w:val="yellow"/>
        </w:rPr>
      </w:pPr>
    </w:p>
    <w:p w:rsidR="009440FC" w:rsidRDefault="00D47AF3">
      <w:pPr>
        <w:rPr>
          <w:b/>
          <w:bCs/>
          <w:iCs/>
          <w:sz w:val="28"/>
          <w:szCs w:val="32"/>
          <w:highlight w:val="yellow"/>
        </w:rPr>
      </w:pPr>
      <w:r>
        <w:t xml:space="preserve">Кафедра </w:t>
      </w:r>
      <w:r>
        <w:rPr>
          <w:u w:val="single"/>
        </w:rPr>
        <w:t>«Финансовый контроль и казначейское дело»</w:t>
      </w:r>
    </w:p>
    <w:p w:rsidR="009440FC" w:rsidRDefault="00D47AF3">
      <w:pPr>
        <w:rPr>
          <w:b/>
          <w:bCs/>
          <w:iCs/>
          <w:sz w:val="28"/>
          <w:szCs w:val="32"/>
          <w:highlight w:val="yellow"/>
        </w:rPr>
      </w:pPr>
      <w:r>
        <w:t xml:space="preserve">Дисциплина </w:t>
      </w:r>
      <w:r>
        <w:rPr>
          <w:u w:val="single"/>
        </w:rPr>
        <w:t>«Внутренний финансовый аудит»</w:t>
      </w:r>
    </w:p>
    <w:p w:rsidR="009440FC" w:rsidRDefault="00D47AF3">
      <w:pPr>
        <w:rPr>
          <w:b/>
          <w:bCs/>
          <w:iCs/>
          <w:sz w:val="28"/>
          <w:szCs w:val="32"/>
          <w:highlight w:val="yellow"/>
        </w:rPr>
      </w:pPr>
      <w:r>
        <w:t>Финансовый факультет</w:t>
      </w:r>
    </w:p>
    <w:p w:rsidR="009440FC" w:rsidRDefault="00D47AF3">
      <w:pPr>
        <w:rPr>
          <w:b/>
          <w:bCs/>
          <w:iCs/>
          <w:sz w:val="28"/>
          <w:szCs w:val="32"/>
          <w:highlight w:val="yellow"/>
        </w:rPr>
      </w:pPr>
      <w:r>
        <w:t xml:space="preserve">Форма обучения </w:t>
      </w:r>
      <w:r>
        <w:rPr>
          <w:u w:val="single"/>
        </w:rPr>
        <w:t>очная</w:t>
      </w:r>
    </w:p>
    <w:p w:rsidR="009440FC" w:rsidRDefault="00D47AF3">
      <w:pPr>
        <w:rPr>
          <w:b/>
          <w:bCs/>
          <w:iCs/>
          <w:sz w:val="28"/>
          <w:szCs w:val="32"/>
          <w:highlight w:val="yellow"/>
        </w:rPr>
      </w:pPr>
      <w:r>
        <w:t>Семестр 7</w:t>
      </w:r>
    </w:p>
    <w:p w:rsidR="009440FC" w:rsidRDefault="00D47AF3">
      <w:pPr>
        <w:rPr>
          <w:b/>
          <w:bCs/>
          <w:iCs/>
          <w:sz w:val="28"/>
          <w:szCs w:val="32"/>
          <w:highlight w:val="yellow"/>
        </w:rPr>
      </w:pPr>
      <w:r>
        <w:t xml:space="preserve">Направление </w:t>
      </w:r>
      <w:r>
        <w:rPr>
          <w:u w:val="single"/>
        </w:rPr>
        <w:t>«Экономика»</w:t>
      </w:r>
    </w:p>
    <w:p w:rsidR="009440FC" w:rsidRDefault="00D47AF3">
      <w:pPr>
        <w:rPr>
          <w:b/>
          <w:bCs/>
          <w:iCs/>
          <w:sz w:val="28"/>
          <w:szCs w:val="32"/>
          <w:highlight w:val="yellow"/>
        </w:rPr>
      </w:pPr>
      <w:r>
        <w:t xml:space="preserve">Профиль </w:t>
      </w:r>
      <w:r>
        <w:rPr>
          <w:u w:val="single"/>
        </w:rPr>
        <w:t>«Государственный финансовый контроль»</w:t>
      </w:r>
    </w:p>
    <w:p w:rsidR="009440FC" w:rsidRDefault="00D47AF3">
      <w:pPr>
        <w:spacing w:before="120" w:after="120"/>
        <w:jc w:val="center"/>
        <w:rPr>
          <w:b/>
        </w:rPr>
      </w:pPr>
      <w:r>
        <w:rPr>
          <w:b/>
        </w:rPr>
        <w:t>ЭКЗАМЕНАЦИОННЫЙ БИЛЕТ № 1</w:t>
      </w:r>
    </w:p>
    <w:p w:rsidR="009440FC" w:rsidRDefault="00D47AF3">
      <w:pPr>
        <w:spacing w:line="218" w:lineRule="auto"/>
        <w:jc w:val="both"/>
        <w:rPr>
          <w:b/>
          <w:szCs w:val="22"/>
        </w:rPr>
      </w:pPr>
      <w:r>
        <w:rPr>
          <w:b/>
          <w:szCs w:val="22"/>
        </w:rPr>
        <w:t>Задание 1. Дайте развернутый ответ на теоретический вопрос (20 баллов).</w:t>
      </w:r>
    </w:p>
    <w:p w:rsidR="009440FC" w:rsidRDefault="00D47AF3">
      <w:pPr>
        <w:spacing w:line="218" w:lineRule="auto"/>
        <w:jc w:val="both"/>
        <w:rPr>
          <w:szCs w:val="22"/>
        </w:rPr>
      </w:pPr>
      <w:r>
        <w:rPr>
          <w:szCs w:val="22"/>
        </w:rPr>
        <w:t>Представьте и проанализируйте нормативную правовую регламентацию внутрен</w:t>
      </w:r>
      <w:r>
        <w:rPr>
          <w:szCs w:val="22"/>
        </w:rPr>
        <w:t>него финансового контроля в секторе государственного управления.</w:t>
      </w:r>
    </w:p>
    <w:p w:rsidR="009440FC" w:rsidRDefault="00D47AF3">
      <w:pPr>
        <w:spacing w:before="120" w:line="218" w:lineRule="auto"/>
        <w:jc w:val="both"/>
        <w:rPr>
          <w:b/>
          <w:szCs w:val="22"/>
        </w:rPr>
      </w:pPr>
      <w:r>
        <w:rPr>
          <w:b/>
          <w:szCs w:val="22"/>
        </w:rPr>
        <w:t>Задание 2. Практико-ориентированное задание (20 баллов).</w:t>
      </w:r>
    </w:p>
    <w:p w:rsidR="009440FC" w:rsidRDefault="00D47AF3">
      <w:pPr>
        <w:spacing w:line="218" w:lineRule="auto"/>
        <w:jc w:val="both"/>
        <w:rPr>
          <w:szCs w:val="22"/>
        </w:rPr>
      </w:pPr>
      <w:r>
        <w:rPr>
          <w:szCs w:val="22"/>
        </w:rPr>
        <w:t>Составить план проведения аудиторских мероприятий Минсельхоза России в соответствии с федеральным стандартом внутреннего финансового а</w:t>
      </w:r>
      <w:r>
        <w:rPr>
          <w:szCs w:val="22"/>
        </w:rPr>
        <w:t>удита «Планирование и проведение внутреннего финансового аудита». Руководитель главного администратора бюджетных средств – И.П. Иванов; субъект ВФА - Отдел внутреннего финансового аудита и контроля в составе: начальник Отдела В.О. Волкова, заместитель нача</w:t>
      </w:r>
      <w:r>
        <w:rPr>
          <w:szCs w:val="22"/>
        </w:rPr>
        <w:t>льника Отдела В.О. Тарасенко, специалист 1 разряда А.В. Романюк.</w:t>
      </w:r>
    </w:p>
    <w:p w:rsidR="009440FC" w:rsidRDefault="00D47AF3">
      <w:pPr>
        <w:jc w:val="both"/>
        <w:rPr>
          <w:i/>
          <w:iCs/>
          <w:szCs w:val="22"/>
        </w:rPr>
      </w:pPr>
      <w:r>
        <w:rPr>
          <w:i/>
          <w:iCs/>
          <w:szCs w:val="22"/>
        </w:rPr>
        <w:t xml:space="preserve">Требуется: </w:t>
      </w:r>
    </w:p>
    <w:p w:rsidR="009440FC" w:rsidRDefault="00D47AF3">
      <w:pPr>
        <w:jc w:val="both"/>
        <w:rPr>
          <w:szCs w:val="22"/>
        </w:rPr>
      </w:pPr>
      <w:r>
        <w:rPr>
          <w:szCs w:val="22"/>
        </w:rPr>
        <w:t>В плане аудиторских мероприятий сформировать достижение всех целей внутреннего финансового аудита отдельными аудиторскими мероприятиями.</w:t>
      </w:r>
    </w:p>
    <w:p w:rsidR="009440FC" w:rsidRDefault="00D47AF3">
      <w:pPr>
        <w:spacing w:before="120" w:line="218" w:lineRule="auto"/>
        <w:jc w:val="both"/>
        <w:rPr>
          <w:b/>
          <w:szCs w:val="22"/>
        </w:rPr>
      </w:pPr>
      <w:r>
        <w:rPr>
          <w:b/>
          <w:szCs w:val="22"/>
        </w:rPr>
        <w:t>Задание 3. Практико-ориентированное задани</w:t>
      </w:r>
      <w:r>
        <w:rPr>
          <w:b/>
          <w:szCs w:val="22"/>
        </w:rPr>
        <w:t>е (20 баллов).</w:t>
      </w:r>
    </w:p>
    <w:p w:rsidR="009440FC" w:rsidRDefault="00D47AF3">
      <w:pPr>
        <w:spacing w:line="218" w:lineRule="auto"/>
        <w:jc w:val="both"/>
        <w:rPr>
          <w:szCs w:val="22"/>
        </w:rPr>
      </w:pPr>
      <w:r>
        <w:rPr>
          <w:szCs w:val="22"/>
        </w:rPr>
        <w:t>Планом проведения аудиторских мероприятий главного администратора бюджетных средств на очередной финансовый год предусмотрено аудиторское мероприятие «Аудит достоверности годовой бюджетной отчетности».</w:t>
      </w:r>
    </w:p>
    <w:tbl>
      <w:tblPr>
        <w:tblStyle w:val="aff4"/>
        <w:tblW w:w="9303" w:type="dxa"/>
        <w:tblLayout w:type="fixed"/>
        <w:tblLook w:val="04A0" w:firstRow="1" w:lastRow="0" w:firstColumn="1" w:lastColumn="0" w:noHBand="0" w:noVBand="1"/>
      </w:tblPr>
      <w:tblGrid>
        <w:gridCol w:w="8235"/>
        <w:gridCol w:w="1068"/>
      </w:tblGrid>
      <w:tr w:rsidR="009440FC">
        <w:trPr>
          <w:trHeight w:val="204"/>
        </w:trPr>
        <w:tc>
          <w:tcPr>
            <w:tcW w:w="8234" w:type="dxa"/>
          </w:tcPr>
          <w:p w:rsidR="009440FC" w:rsidRDefault="00D47AF3">
            <w:pPr>
              <w:widowControl w:val="0"/>
              <w:jc w:val="center"/>
              <w:rPr>
                <w:b/>
                <w:bCs/>
                <w:iCs/>
                <w:sz w:val="28"/>
                <w:szCs w:val="32"/>
                <w:highlight w:val="yellow"/>
              </w:rPr>
            </w:pPr>
            <w:r>
              <w:rPr>
                <w:rFonts w:eastAsia="Calibri"/>
              </w:rPr>
              <w:t>Пункт программы</w:t>
            </w:r>
          </w:p>
        </w:tc>
        <w:tc>
          <w:tcPr>
            <w:tcW w:w="1068" w:type="dxa"/>
          </w:tcPr>
          <w:p w:rsidR="009440FC" w:rsidRDefault="00D47AF3">
            <w:pPr>
              <w:widowControl w:val="0"/>
              <w:jc w:val="center"/>
              <w:rPr>
                <w:b/>
                <w:bCs/>
                <w:iCs/>
                <w:sz w:val="28"/>
                <w:szCs w:val="32"/>
                <w:highlight w:val="yellow"/>
              </w:rPr>
            </w:pPr>
            <w:r>
              <w:rPr>
                <w:rFonts w:eastAsia="Calibri"/>
              </w:rPr>
              <w:t>Содержание</w:t>
            </w:r>
          </w:p>
        </w:tc>
      </w:tr>
      <w:tr w:rsidR="009440FC">
        <w:trPr>
          <w:trHeight w:val="383"/>
        </w:trPr>
        <w:tc>
          <w:tcPr>
            <w:tcW w:w="8234" w:type="dxa"/>
          </w:tcPr>
          <w:p w:rsidR="009440FC" w:rsidRDefault="00D47AF3">
            <w:pPr>
              <w:pStyle w:val="afc"/>
              <w:widowControl w:val="0"/>
              <w:tabs>
                <w:tab w:val="left" w:pos="1134"/>
              </w:tabs>
              <w:spacing w:line="218" w:lineRule="auto"/>
              <w:ind w:left="0"/>
              <w:jc w:val="both"/>
              <w:rPr>
                <w:bCs/>
                <w:szCs w:val="22"/>
              </w:rPr>
            </w:pPr>
            <w:r>
              <w:rPr>
                <w:rFonts w:eastAsia="Calibri"/>
                <w:bCs/>
                <w:szCs w:val="22"/>
              </w:rPr>
              <w:t xml:space="preserve">1. Сроки </w:t>
            </w:r>
            <w:r>
              <w:rPr>
                <w:rFonts w:eastAsia="Calibri"/>
                <w:bCs/>
                <w:szCs w:val="22"/>
              </w:rPr>
              <w:t>проведения аудиторского мероприятия (даты начала и окончания аудиторского мероприятия).</w:t>
            </w:r>
          </w:p>
        </w:tc>
        <w:tc>
          <w:tcPr>
            <w:tcW w:w="1068" w:type="dxa"/>
            <w:vAlign w:val="center"/>
          </w:tcPr>
          <w:p w:rsidR="009440FC" w:rsidRDefault="00D47AF3">
            <w:pPr>
              <w:widowControl w:val="0"/>
              <w:jc w:val="center"/>
              <w:rPr>
                <w:b/>
                <w:bCs/>
                <w:iCs/>
                <w:sz w:val="28"/>
                <w:szCs w:val="32"/>
                <w:highlight w:val="yellow"/>
              </w:rPr>
            </w:pPr>
            <w:r>
              <w:rPr>
                <w:rFonts w:eastAsia="Calibri"/>
              </w:rPr>
              <w:t>?</w:t>
            </w:r>
          </w:p>
        </w:tc>
      </w:tr>
      <w:tr w:rsidR="009440FC">
        <w:trPr>
          <w:trHeight w:val="204"/>
        </w:trPr>
        <w:tc>
          <w:tcPr>
            <w:tcW w:w="8234" w:type="dxa"/>
          </w:tcPr>
          <w:p w:rsidR="009440FC" w:rsidRDefault="00D47AF3">
            <w:pPr>
              <w:pStyle w:val="afc"/>
              <w:widowControl w:val="0"/>
              <w:tabs>
                <w:tab w:val="left" w:pos="1134"/>
              </w:tabs>
              <w:spacing w:line="218" w:lineRule="auto"/>
              <w:ind w:left="0"/>
              <w:jc w:val="both"/>
              <w:rPr>
                <w:bCs/>
                <w:szCs w:val="22"/>
              </w:rPr>
            </w:pPr>
            <w:r>
              <w:rPr>
                <w:rFonts w:eastAsia="Calibri"/>
                <w:bCs/>
                <w:szCs w:val="22"/>
              </w:rPr>
              <w:t>2. Цель (цели) аудиторского мероприятия.</w:t>
            </w:r>
          </w:p>
        </w:tc>
        <w:tc>
          <w:tcPr>
            <w:tcW w:w="1068" w:type="dxa"/>
            <w:vAlign w:val="center"/>
          </w:tcPr>
          <w:p w:rsidR="009440FC" w:rsidRDefault="00D47AF3">
            <w:pPr>
              <w:widowControl w:val="0"/>
              <w:jc w:val="center"/>
              <w:rPr>
                <w:b/>
                <w:bCs/>
                <w:iCs/>
                <w:sz w:val="28"/>
                <w:szCs w:val="32"/>
                <w:highlight w:val="yellow"/>
              </w:rPr>
            </w:pPr>
            <w:r>
              <w:rPr>
                <w:rFonts w:eastAsia="Calibri"/>
              </w:rPr>
              <w:t>?</w:t>
            </w:r>
          </w:p>
        </w:tc>
      </w:tr>
      <w:tr w:rsidR="009440FC">
        <w:trPr>
          <w:trHeight w:val="204"/>
        </w:trPr>
        <w:tc>
          <w:tcPr>
            <w:tcW w:w="8234" w:type="dxa"/>
          </w:tcPr>
          <w:p w:rsidR="009440FC" w:rsidRDefault="00D47AF3">
            <w:pPr>
              <w:pStyle w:val="afc"/>
              <w:widowControl w:val="0"/>
              <w:tabs>
                <w:tab w:val="left" w:pos="1134"/>
              </w:tabs>
              <w:spacing w:line="218" w:lineRule="auto"/>
              <w:ind w:left="0"/>
              <w:jc w:val="both"/>
              <w:rPr>
                <w:bCs/>
                <w:szCs w:val="22"/>
              </w:rPr>
            </w:pPr>
            <w:r>
              <w:rPr>
                <w:rFonts w:eastAsia="Calibri"/>
                <w:bCs/>
                <w:szCs w:val="22"/>
              </w:rPr>
              <w:t>3. Задачи аудиторского мероприятия.</w:t>
            </w:r>
          </w:p>
        </w:tc>
        <w:tc>
          <w:tcPr>
            <w:tcW w:w="1068" w:type="dxa"/>
            <w:vAlign w:val="center"/>
          </w:tcPr>
          <w:p w:rsidR="009440FC" w:rsidRDefault="00D47AF3">
            <w:pPr>
              <w:widowControl w:val="0"/>
              <w:jc w:val="center"/>
              <w:rPr>
                <w:b/>
                <w:bCs/>
                <w:iCs/>
                <w:sz w:val="28"/>
                <w:szCs w:val="32"/>
                <w:highlight w:val="yellow"/>
              </w:rPr>
            </w:pPr>
            <w:r>
              <w:rPr>
                <w:rFonts w:eastAsia="Calibri"/>
              </w:rPr>
              <w:t>?</w:t>
            </w:r>
          </w:p>
        </w:tc>
      </w:tr>
      <w:tr w:rsidR="009440FC">
        <w:trPr>
          <w:trHeight w:val="409"/>
        </w:trPr>
        <w:tc>
          <w:tcPr>
            <w:tcW w:w="8234" w:type="dxa"/>
          </w:tcPr>
          <w:p w:rsidR="009440FC" w:rsidRDefault="00D47AF3">
            <w:pPr>
              <w:widowControl w:val="0"/>
              <w:jc w:val="both"/>
              <w:rPr>
                <w:b/>
                <w:bCs/>
                <w:iCs/>
                <w:sz w:val="28"/>
                <w:szCs w:val="32"/>
                <w:highlight w:val="yellow"/>
              </w:rPr>
            </w:pPr>
            <w:r>
              <w:rPr>
                <w:rFonts w:eastAsia="Calibri"/>
              </w:rPr>
              <w:lastRenderedPageBreak/>
              <w:t xml:space="preserve">4. </w:t>
            </w:r>
            <w:r>
              <w:rPr>
                <w:rFonts w:eastAsia="Calibri"/>
                <w:bCs/>
                <w:szCs w:val="22"/>
              </w:rPr>
              <w:t xml:space="preserve">Методы внутреннего финансового аудита, которые будут применены при проведении </w:t>
            </w:r>
            <w:r>
              <w:rPr>
                <w:rFonts w:eastAsia="Calibri"/>
                <w:bCs/>
                <w:szCs w:val="22"/>
              </w:rPr>
              <w:t>аудиторского мероприятия.</w:t>
            </w:r>
          </w:p>
        </w:tc>
        <w:tc>
          <w:tcPr>
            <w:tcW w:w="1068" w:type="dxa"/>
            <w:vAlign w:val="center"/>
          </w:tcPr>
          <w:p w:rsidR="009440FC" w:rsidRDefault="00D47AF3">
            <w:pPr>
              <w:widowControl w:val="0"/>
              <w:jc w:val="center"/>
              <w:rPr>
                <w:b/>
                <w:bCs/>
                <w:iCs/>
                <w:sz w:val="28"/>
                <w:szCs w:val="32"/>
                <w:highlight w:val="yellow"/>
              </w:rPr>
            </w:pPr>
            <w:r>
              <w:rPr>
                <w:rFonts w:eastAsia="Calibri"/>
              </w:rPr>
              <w:t>?</w:t>
            </w:r>
          </w:p>
        </w:tc>
      </w:tr>
      <w:tr w:rsidR="009440FC">
        <w:trPr>
          <w:trHeight w:val="204"/>
        </w:trPr>
        <w:tc>
          <w:tcPr>
            <w:tcW w:w="8234" w:type="dxa"/>
          </w:tcPr>
          <w:p w:rsidR="009440FC" w:rsidRDefault="00D47AF3">
            <w:pPr>
              <w:widowControl w:val="0"/>
              <w:jc w:val="both"/>
              <w:rPr>
                <w:b/>
                <w:bCs/>
                <w:iCs/>
                <w:sz w:val="28"/>
                <w:szCs w:val="32"/>
                <w:highlight w:val="yellow"/>
              </w:rPr>
            </w:pPr>
            <w:r>
              <w:rPr>
                <w:rFonts w:eastAsia="Calibri"/>
              </w:rPr>
              <w:t>5.</w:t>
            </w:r>
            <w:r>
              <w:rPr>
                <w:rFonts w:eastAsia="Calibri"/>
                <w:bCs/>
                <w:szCs w:val="22"/>
              </w:rPr>
              <w:t xml:space="preserve"> Наименование (перечень) объекта(ов) внутреннего финансового аудита.</w:t>
            </w:r>
          </w:p>
        </w:tc>
        <w:tc>
          <w:tcPr>
            <w:tcW w:w="1068" w:type="dxa"/>
            <w:vAlign w:val="center"/>
          </w:tcPr>
          <w:p w:rsidR="009440FC" w:rsidRDefault="00D47AF3">
            <w:pPr>
              <w:widowControl w:val="0"/>
              <w:jc w:val="center"/>
              <w:rPr>
                <w:b/>
                <w:bCs/>
                <w:iCs/>
                <w:sz w:val="28"/>
                <w:szCs w:val="32"/>
                <w:highlight w:val="yellow"/>
              </w:rPr>
            </w:pPr>
            <w:r>
              <w:rPr>
                <w:rFonts w:eastAsia="Calibri"/>
              </w:rPr>
              <w:t>?</w:t>
            </w:r>
          </w:p>
        </w:tc>
      </w:tr>
      <w:tr w:rsidR="009440FC">
        <w:trPr>
          <w:trHeight w:val="391"/>
        </w:trPr>
        <w:tc>
          <w:tcPr>
            <w:tcW w:w="8234" w:type="dxa"/>
          </w:tcPr>
          <w:p w:rsidR="009440FC" w:rsidRDefault="00D47AF3">
            <w:pPr>
              <w:pStyle w:val="afc"/>
              <w:widowControl w:val="0"/>
              <w:tabs>
                <w:tab w:val="left" w:pos="1134"/>
              </w:tabs>
              <w:spacing w:line="218" w:lineRule="auto"/>
              <w:ind w:left="0"/>
              <w:jc w:val="both"/>
              <w:rPr>
                <w:szCs w:val="22"/>
              </w:rPr>
            </w:pPr>
            <w:r>
              <w:rPr>
                <w:rFonts w:eastAsia="Calibri"/>
              </w:rPr>
              <w:t>6.</w:t>
            </w:r>
            <w:r>
              <w:rPr>
                <w:rFonts w:eastAsia="Calibri"/>
                <w:bCs/>
                <w:szCs w:val="22"/>
              </w:rPr>
              <w:t xml:space="preserve"> Перечен</w:t>
            </w:r>
            <w:r>
              <w:rPr>
                <w:rFonts w:eastAsia="Calibri"/>
                <w:szCs w:val="22"/>
              </w:rPr>
              <w:t>ь вопросов, подлежащих изучению в ходе проведения аудиторского мероприятия.</w:t>
            </w:r>
          </w:p>
        </w:tc>
        <w:tc>
          <w:tcPr>
            <w:tcW w:w="1068" w:type="dxa"/>
            <w:vAlign w:val="center"/>
          </w:tcPr>
          <w:p w:rsidR="009440FC" w:rsidRDefault="00D47AF3">
            <w:pPr>
              <w:widowControl w:val="0"/>
              <w:jc w:val="center"/>
              <w:rPr>
                <w:b/>
                <w:bCs/>
                <w:iCs/>
                <w:sz w:val="28"/>
                <w:szCs w:val="32"/>
                <w:highlight w:val="yellow"/>
              </w:rPr>
            </w:pPr>
            <w:r>
              <w:rPr>
                <w:rFonts w:eastAsia="Calibri"/>
              </w:rPr>
              <w:t>?</w:t>
            </w:r>
          </w:p>
        </w:tc>
      </w:tr>
    </w:tbl>
    <w:p w:rsidR="009440FC" w:rsidRDefault="009440FC">
      <w:pPr>
        <w:spacing w:line="218" w:lineRule="auto"/>
        <w:rPr>
          <w:sz w:val="22"/>
          <w:szCs w:val="22"/>
        </w:rPr>
      </w:pPr>
    </w:p>
    <w:p w:rsidR="009440FC" w:rsidRDefault="00D47AF3">
      <w:pPr>
        <w:spacing w:line="218" w:lineRule="auto"/>
        <w:rPr>
          <w:szCs w:val="22"/>
        </w:rPr>
      </w:pPr>
      <w:r>
        <w:rPr>
          <w:i/>
          <w:szCs w:val="22"/>
        </w:rPr>
        <w:t>Требуется:</w:t>
      </w:r>
      <w:r>
        <w:rPr>
          <w:szCs w:val="22"/>
        </w:rPr>
        <w:t xml:space="preserve"> заполнить таблицу в целях подготовки программы аудиторского мероприятия.</w:t>
      </w:r>
    </w:p>
    <w:p w:rsidR="009440FC" w:rsidRDefault="009440FC">
      <w:pPr>
        <w:rPr>
          <w:highlight w:val="yellow"/>
        </w:rPr>
      </w:pPr>
    </w:p>
    <w:p w:rsidR="009440FC" w:rsidRDefault="009440FC">
      <w:pPr>
        <w:rPr>
          <w:highlight w:val="yellow"/>
        </w:rPr>
      </w:pPr>
    </w:p>
    <w:p w:rsidR="009440FC" w:rsidRDefault="00D47AF3">
      <w:pPr>
        <w:spacing w:line="360" w:lineRule="auto"/>
        <w:ind w:firstLine="709"/>
        <w:jc w:val="both"/>
        <w:rPr>
          <w:b/>
          <w:bCs/>
          <w:sz w:val="28"/>
          <w:szCs w:val="28"/>
        </w:rPr>
      </w:pPr>
      <w:bookmarkStart w:id="18" w:name="_Toc3995512"/>
      <w:r>
        <w:rPr>
          <w:b/>
          <w:bCs/>
          <w:sz w:val="28"/>
          <w:szCs w:val="28"/>
        </w:rPr>
        <w:t>7.3. Методические материалы, определяющие процедуры оценивания знаний и умений</w:t>
      </w:r>
      <w:bookmarkEnd w:id="18"/>
      <w:r>
        <w:rPr>
          <w:b/>
          <w:bCs/>
          <w:sz w:val="28"/>
          <w:szCs w:val="28"/>
        </w:rPr>
        <w:t>.</w:t>
      </w:r>
    </w:p>
    <w:p w:rsidR="009440FC" w:rsidRDefault="00D47AF3">
      <w:pPr>
        <w:tabs>
          <w:tab w:val="left" w:pos="426"/>
        </w:tabs>
        <w:spacing w:line="360" w:lineRule="auto"/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Соответствующие приказы, распоряжения ректората о контроле уровня освоения дисциплин и сформированно</w:t>
      </w:r>
      <w:r>
        <w:rPr>
          <w:bCs/>
          <w:sz w:val="28"/>
          <w:szCs w:val="28"/>
        </w:rPr>
        <w:t>сти компетенций студентов.</w:t>
      </w:r>
    </w:p>
    <w:p w:rsidR="009440FC" w:rsidRDefault="009440FC">
      <w:pPr>
        <w:spacing w:line="360" w:lineRule="auto"/>
        <w:ind w:firstLine="709"/>
        <w:jc w:val="both"/>
        <w:outlineLvl w:val="0"/>
        <w:rPr>
          <w:b/>
          <w:sz w:val="28"/>
          <w:szCs w:val="28"/>
          <w:highlight w:val="yellow"/>
        </w:rPr>
      </w:pPr>
    </w:p>
    <w:p w:rsidR="009440FC" w:rsidRDefault="00D47AF3">
      <w:pPr>
        <w:spacing w:line="360" w:lineRule="auto"/>
        <w:ind w:firstLine="709"/>
        <w:jc w:val="both"/>
        <w:outlineLvl w:val="0"/>
        <w:rPr>
          <w:b/>
          <w:sz w:val="28"/>
          <w:szCs w:val="28"/>
        </w:rPr>
      </w:pPr>
      <w:r>
        <w:rPr>
          <w:b/>
          <w:sz w:val="28"/>
          <w:szCs w:val="28"/>
        </w:rPr>
        <w:t>8. Перечень основной и дополнительной учебной литературы, необходимой для освоения дисциплины</w:t>
      </w:r>
    </w:p>
    <w:p w:rsidR="009440FC" w:rsidRDefault="00D47AF3">
      <w:pPr>
        <w:keepNext/>
        <w:spacing w:line="360" w:lineRule="auto"/>
        <w:ind w:firstLine="567"/>
        <w:rPr>
          <w:b/>
          <w:sz w:val="28"/>
          <w:szCs w:val="28"/>
        </w:rPr>
      </w:pPr>
      <w:r>
        <w:rPr>
          <w:b/>
          <w:sz w:val="28"/>
          <w:szCs w:val="28"/>
        </w:rPr>
        <w:t>8.1. Нормативные правовые акты</w:t>
      </w:r>
    </w:p>
    <w:p w:rsidR="009440FC" w:rsidRDefault="00D47AF3">
      <w:pPr>
        <w:pStyle w:val="afc"/>
        <w:numPr>
          <w:ilvl w:val="0"/>
          <w:numId w:val="4"/>
        </w:numPr>
        <w:tabs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snapToGrid w:val="0"/>
        <w:spacing w:line="360" w:lineRule="auto"/>
        <w:ind w:left="0"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Бюджетный кодекс Российской Федерации от 31.07.1998 г. №145- ФЗ</w:t>
      </w:r>
    </w:p>
    <w:p w:rsidR="009440FC" w:rsidRDefault="00D47AF3">
      <w:pPr>
        <w:pStyle w:val="afc"/>
        <w:numPr>
          <w:ilvl w:val="0"/>
          <w:numId w:val="4"/>
        </w:numPr>
        <w:tabs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snapToGrid w:val="0"/>
        <w:spacing w:line="360" w:lineRule="auto"/>
        <w:ind w:left="0"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О бухгалтерском учете: федеральный зако</w:t>
      </w:r>
      <w:r>
        <w:rPr>
          <w:bCs/>
          <w:sz w:val="28"/>
          <w:szCs w:val="28"/>
        </w:rPr>
        <w:t>н Российской Федерации от 06.12.2010 г. №402-ФЗ</w:t>
      </w:r>
    </w:p>
    <w:p w:rsidR="009440FC" w:rsidRDefault="00D47AF3">
      <w:pPr>
        <w:pStyle w:val="afc"/>
        <w:numPr>
          <w:ilvl w:val="0"/>
          <w:numId w:val="4"/>
        </w:numPr>
        <w:tabs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snapToGrid w:val="0"/>
        <w:spacing w:line="360" w:lineRule="auto"/>
        <w:ind w:left="0"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Об утверждении федерального стандарта внутреннего финансового аудита «Права и обязанности должностных лиц (работников) при осуществлении внутреннего финансового аудита»: приказ Министерства финансов Российско</w:t>
      </w:r>
      <w:r>
        <w:rPr>
          <w:bCs/>
          <w:sz w:val="28"/>
          <w:szCs w:val="28"/>
        </w:rPr>
        <w:t xml:space="preserve">й Федерации от 21.11.2019 № 195н </w:t>
      </w:r>
    </w:p>
    <w:p w:rsidR="009440FC" w:rsidRDefault="00D47AF3">
      <w:pPr>
        <w:pStyle w:val="afc"/>
        <w:numPr>
          <w:ilvl w:val="0"/>
          <w:numId w:val="4"/>
        </w:numPr>
        <w:tabs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snapToGrid w:val="0"/>
        <w:spacing w:line="360" w:lineRule="auto"/>
        <w:ind w:left="0"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Об утверждении федерального стандарта внутреннего финансового аудита «Определения, принципы и задачи внутреннего финансового аудита»: приказ Министерства финансов Российской Федерации от 21.11.2019 № 196н </w:t>
      </w:r>
    </w:p>
    <w:p w:rsidR="009440FC" w:rsidRDefault="00D47AF3">
      <w:pPr>
        <w:pStyle w:val="afc"/>
        <w:numPr>
          <w:ilvl w:val="0"/>
          <w:numId w:val="4"/>
        </w:numPr>
        <w:tabs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snapToGrid w:val="0"/>
        <w:spacing w:line="360" w:lineRule="auto"/>
        <w:ind w:left="0"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Об утверждении федерального стандарта внутреннего финансового аудита «Основания и порядок организации, случаи и порядок передачи полномочий по осуществлению внутреннего финансового аудита»: приказ Министерства финансов Российской Федерации от 18.12.2019 № </w:t>
      </w:r>
      <w:r>
        <w:rPr>
          <w:bCs/>
          <w:sz w:val="28"/>
          <w:szCs w:val="28"/>
        </w:rPr>
        <w:t xml:space="preserve">237н </w:t>
      </w:r>
    </w:p>
    <w:p w:rsidR="009440FC" w:rsidRDefault="00D47AF3">
      <w:pPr>
        <w:pStyle w:val="afc"/>
        <w:numPr>
          <w:ilvl w:val="0"/>
          <w:numId w:val="4"/>
        </w:numPr>
        <w:tabs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snapToGrid w:val="0"/>
        <w:spacing w:line="360" w:lineRule="auto"/>
        <w:ind w:left="0"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lastRenderedPageBreak/>
        <w:t xml:space="preserve">Об утверждении федерального стандарта внутреннего финансового аудита «Реализация результатов внутреннего финансового аудита»: приказ Министерства финансов Российской Федерации от 22.05.2020 № 91н </w:t>
      </w:r>
    </w:p>
    <w:p w:rsidR="009440FC" w:rsidRDefault="00D47AF3">
      <w:pPr>
        <w:pStyle w:val="afc"/>
        <w:numPr>
          <w:ilvl w:val="0"/>
          <w:numId w:val="4"/>
        </w:numPr>
        <w:tabs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snapToGrid w:val="0"/>
        <w:spacing w:line="360" w:lineRule="auto"/>
        <w:ind w:left="0"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Об утверждении федерального стандарта внутреннего фин</w:t>
      </w:r>
      <w:r>
        <w:rPr>
          <w:bCs/>
          <w:sz w:val="28"/>
          <w:szCs w:val="28"/>
        </w:rPr>
        <w:t xml:space="preserve">ансового аудита «Планирование и проведение внутреннего финансового аудита»: приказ Министерства финансов Российской Федерации от 05.08.2020 № 160н </w:t>
      </w:r>
    </w:p>
    <w:p w:rsidR="009440FC" w:rsidRDefault="00D47AF3">
      <w:pPr>
        <w:pStyle w:val="afc"/>
        <w:numPr>
          <w:ilvl w:val="0"/>
          <w:numId w:val="4"/>
        </w:numPr>
        <w:tabs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snapToGrid w:val="0"/>
        <w:spacing w:line="360" w:lineRule="auto"/>
        <w:ind w:left="0"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Об утверждении федерального стандарта внутреннего финансового аудита «Осуществление внутреннего финансового </w:t>
      </w:r>
      <w:r>
        <w:rPr>
          <w:bCs/>
          <w:sz w:val="28"/>
          <w:szCs w:val="28"/>
        </w:rPr>
        <w:t>аудита в целях подтверждения достоверности бюджетной отчетности и соответствия порядка ведения бюджетного учета единой методологии бюджетного учета, составления, представления и утверждения бюджетной отчетности»: приказ Министерства финансов Российской Фед</w:t>
      </w:r>
      <w:r>
        <w:rPr>
          <w:bCs/>
          <w:sz w:val="28"/>
          <w:szCs w:val="28"/>
        </w:rPr>
        <w:t xml:space="preserve">ерации от 01.09.2021 №120н </w:t>
      </w:r>
    </w:p>
    <w:p w:rsidR="009440FC" w:rsidRDefault="00D47AF3">
      <w:pPr>
        <w:pStyle w:val="afc"/>
        <w:numPr>
          <w:ilvl w:val="0"/>
          <w:numId w:val="4"/>
        </w:numPr>
        <w:spacing w:line="360" w:lineRule="auto"/>
        <w:ind w:left="0"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Об утверждении Методических рекомендаций по формированию отдельных документов, используемых при осуществлении внутреннего финансового аудита: Приказ Министерства финансов Российской Федерации от 01.06.2021 г. №246</w:t>
      </w:r>
    </w:p>
    <w:p w:rsidR="009440FC" w:rsidRDefault="00D47AF3">
      <w:pPr>
        <w:pStyle w:val="afc"/>
        <w:numPr>
          <w:ilvl w:val="0"/>
          <w:numId w:val="4"/>
        </w:numPr>
        <w:spacing w:line="360" w:lineRule="auto"/>
        <w:ind w:left="0"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Методические р</w:t>
      </w:r>
      <w:r>
        <w:rPr>
          <w:bCs/>
          <w:sz w:val="28"/>
          <w:szCs w:val="28"/>
        </w:rPr>
        <w:t>екомендации по организации внутреннего финансового аудита: Письмо Министерства финансов Российской Федерации от 28.04.2023 №02-10-13/40269.</w:t>
      </w:r>
    </w:p>
    <w:p w:rsidR="009440FC" w:rsidRDefault="00D47AF3">
      <w:pPr>
        <w:tabs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snapToGrid w:val="0"/>
        <w:spacing w:line="360" w:lineRule="auto"/>
        <w:ind w:firstLine="709"/>
        <w:rPr>
          <w:b/>
          <w:sz w:val="28"/>
          <w:szCs w:val="28"/>
        </w:rPr>
      </w:pPr>
      <w:r>
        <w:rPr>
          <w:b/>
          <w:sz w:val="28"/>
          <w:szCs w:val="28"/>
        </w:rPr>
        <w:t>8.2.</w:t>
      </w:r>
      <w:r>
        <w:rPr>
          <w:sz w:val="28"/>
          <w:szCs w:val="28"/>
        </w:rPr>
        <w:t xml:space="preserve"> </w:t>
      </w:r>
      <w:r>
        <w:rPr>
          <w:b/>
          <w:sz w:val="28"/>
          <w:szCs w:val="28"/>
        </w:rPr>
        <w:t>Основная литература</w:t>
      </w:r>
    </w:p>
    <w:p w:rsidR="009440FC" w:rsidRDefault="00D47AF3">
      <w:pPr>
        <w:spacing w:line="360" w:lineRule="auto"/>
        <w:ind w:firstLine="567"/>
        <w:jc w:val="both"/>
        <w:rPr>
          <w:bCs/>
          <w:sz w:val="28"/>
          <w:szCs w:val="28"/>
          <w:lang w:eastAsia="zh-CN"/>
        </w:rPr>
      </w:pPr>
      <w:r>
        <w:rPr>
          <w:bCs/>
          <w:sz w:val="28"/>
          <w:szCs w:val="28"/>
          <w:lang w:eastAsia="zh-CN"/>
        </w:rPr>
        <w:t>1. Внутренний финансовый аудит : учеб. пособие  /  И. М.  Ванькович,  В. О.  Волкова,  Д. В</w:t>
      </w:r>
      <w:r>
        <w:rPr>
          <w:bCs/>
          <w:sz w:val="28"/>
          <w:szCs w:val="28"/>
          <w:lang w:eastAsia="zh-CN"/>
        </w:rPr>
        <w:t>.  Горохова [и др.] ; под ред. Э. А. Исаева. — Москва : Прометей, 2023. — 284 с. — Текст : непосредственный.</w:t>
      </w:r>
    </w:p>
    <w:p w:rsidR="009440FC" w:rsidRDefault="00D47AF3">
      <w:pPr>
        <w:spacing w:line="360" w:lineRule="auto"/>
        <w:ind w:firstLine="567"/>
        <w:jc w:val="both"/>
        <w:rPr>
          <w:bCs/>
          <w:sz w:val="28"/>
          <w:szCs w:val="28"/>
          <w:lang w:eastAsia="zh-CN"/>
        </w:rPr>
      </w:pPr>
      <w:r>
        <w:rPr>
          <w:bCs/>
          <w:sz w:val="28"/>
          <w:szCs w:val="28"/>
          <w:lang w:eastAsia="zh-CN"/>
        </w:rPr>
        <w:t>2. Государственный контроль в финансово-бюджетной сфере : учеб. пособие / Э. А. Исаев, С. А. Андреев, И. М. Ванькович [и др.] ; под ред. Р. Е. Артю</w:t>
      </w:r>
      <w:r>
        <w:rPr>
          <w:bCs/>
          <w:sz w:val="28"/>
          <w:szCs w:val="28"/>
          <w:lang w:eastAsia="zh-CN"/>
        </w:rPr>
        <w:t>хина, Э. А. Исаева. — Москва : Прометей, 2023. — 648 с. —Текст : непосредственный.</w:t>
      </w:r>
    </w:p>
    <w:p w:rsidR="009440FC" w:rsidRDefault="00D47AF3">
      <w:pPr>
        <w:spacing w:line="360" w:lineRule="auto"/>
        <w:ind w:firstLine="567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>8.3. Дополнительная литература</w:t>
      </w:r>
    </w:p>
    <w:p w:rsidR="009440FC" w:rsidRDefault="00D47AF3">
      <w:pPr>
        <w:spacing w:line="360" w:lineRule="auto"/>
        <w:ind w:firstLine="708"/>
        <w:jc w:val="both"/>
        <w:outlineLvl w:val="0"/>
        <w:rPr>
          <w:bCs/>
          <w:sz w:val="28"/>
          <w:szCs w:val="28"/>
          <w:lang w:eastAsia="zh-CN"/>
        </w:rPr>
      </w:pPr>
      <w:r>
        <w:rPr>
          <w:bCs/>
          <w:sz w:val="28"/>
          <w:szCs w:val="28"/>
          <w:lang w:eastAsia="zh-CN"/>
        </w:rPr>
        <w:t>1. Кумехов, К. К. Внутренний финансовый аудит и контроль бюджетных учреждений : учеб. пособие / К. К. Кумехов, М. В. Петровская, Н. Т. Васильц</w:t>
      </w:r>
      <w:r>
        <w:rPr>
          <w:bCs/>
          <w:sz w:val="28"/>
          <w:szCs w:val="28"/>
          <w:lang w:eastAsia="zh-CN"/>
        </w:rPr>
        <w:t>ова ; под общ. ред. К. К. Кумехова. — Москва : КноРус, 2023. — 310 с. — ISBN 978-5-406-09604-8. — ЭБС BOOK.RU. — URL: https://book.ru/book/947807 (дата обращения: 29.05.2023). — Текст : электронный.</w:t>
      </w:r>
    </w:p>
    <w:p w:rsidR="009440FC" w:rsidRDefault="00D47AF3">
      <w:pPr>
        <w:spacing w:line="360" w:lineRule="auto"/>
        <w:ind w:firstLine="708"/>
        <w:jc w:val="both"/>
        <w:outlineLvl w:val="0"/>
        <w:rPr>
          <w:bCs/>
          <w:sz w:val="28"/>
          <w:szCs w:val="28"/>
          <w:lang w:eastAsia="zh-CN"/>
        </w:rPr>
      </w:pPr>
      <w:r>
        <w:rPr>
          <w:bCs/>
          <w:sz w:val="28"/>
          <w:szCs w:val="28"/>
          <w:lang w:eastAsia="zh-CN"/>
        </w:rPr>
        <w:t>2. Лазарева, Н. В. Внутренний финансовый аудит : монограф</w:t>
      </w:r>
      <w:r>
        <w:rPr>
          <w:bCs/>
          <w:sz w:val="28"/>
          <w:szCs w:val="28"/>
          <w:lang w:eastAsia="zh-CN"/>
        </w:rPr>
        <w:t>ия / Н. В. Лазарева. — Москва : Русайнс, 2020. — 118 с. — ISBN 978-5-4365-5503-4. —ЭБС BOOK.RU. — URL: https://book.ru/book/939638 (дата обращения: 29.05.2023). — Текст : электронный.</w:t>
      </w:r>
    </w:p>
    <w:p w:rsidR="009440FC" w:rsidRDefault="00D47AF3">
      <w:pPr>
        <w:spacing w:line="360" w:lineRule="auto"/>
        <w:ind w:firstLine="708"/>
        <w:jc w:val="both"/>
        <w:outlineLvl w:val="0"/>
        <w:rPr>
          <w:bCs/>
          <w:sz w:val="28"/>
          <w:szCs w:val="28"/>
          <w:lang w:eastAsia="zh-CN"/>
        </w:rPr>
      </w:pPr>
      <w:r>
        <w:rPr>
          <w:bCs/>
          <w:sz w:val="28"/>
          <w:szCs w:val="28"/>
          <w:lang w:eastAsia="zh-CN"/>
        </w:rPr>
        <w:t xml:space="preserve">3. Внутренний аудит и контроль для коммерческих организаций : учебник / </w:t>
      </w:r>
      <w:r>
        <w:rPr>
          <w:bCs/>
          <w:sz w:val="28"/>
          <w:szCs w:val="28"/>
          <w:lang w:eastAsia="zh-CN"/>
        </w:rPr>
        <w:t>И. В. Бардина, А. В. Бодяко, О. С. Дьяконова [и др.] ; под ред. Т. М. Рогуленко. — Москва : КноРус, 2023. — 263 с. — ISBN 978-5-406-11137-6. — ЭБС BOOK.RU. — URL: https://book.ru/book/948575 (дата обращения: 29.05.2023). — Текст : электронный.</w:t>
      </w:r>
    </w:p>
    <w:p w:rsidR="009440FC" w:rsidRDefault="009440FC">
      <w:pPr>
        <w:spacing w:line="360" w:lineRule="auto"/>
        <w:ind w:firstLine="708"/>
        <w:jc w:val="both"/>
        <w:outlineLvl w:val="0"/>
        <w:rPr>
          <w:b/>
          <w:sz w:val="28"/>
          <w:szCs w:val="28"/>
        </w:rPr>
      </w:pPr>
    </w:p>
    <w:p w:rsidR="009440FC" w:rsidRDefault="00D47AF3">
      <w:pPr>
        <w:spacing w:line="360" w:lineRule="auto"/>
        <w:ind w:firstLine="708"/>
        <w:jc w:val="both"/>
        <w:outlineLvl w:val="0"/>
        <w:rPr>
          <w:b/>
          <w:bCs/>
          <w:sz w:val="28"/>
          <w:szCs w:val="28"/>
        </w:rPr>
      </w:pPr>
      <w:r>
        <w:rPr>
          <w:b/>
          <w:sz w:val="28"/>
          <w:szCs w:val="28"/>
        </w:rPr>
        <w:t>9. П</w:t>
      </w:r>
      <w:r>
        <w:rPr>
          <w:b/>
          <w:bCs/>
          <w:sz w:val="28"/>
          <w:szCs w:val="28"/>
        </w:rPr>
        <w:t>еречень</w:t>
      </w:r>
      <w:r>
        <w:rPr>
          <w:b/>
          <w:bCs/>
          <w:sz w:val="28"/>
          <w:szCs w:val="28"/>
        </w:rPr>
        <w:t xml:space="preserve"> ресурсов информационно-телекоммуникационной сети «Интернет», необходимых для освоения дисциплины</w:t>
      </w:r>
    </w:p>
    <w:p w:rsidR="009440FC" w:rsidRDefault="00D47AF3">
      <w:pPr>
        <w:numPr>
          <w:ilvl w:val="0"/>
          <w:numId w:val="2"/>
        </w:numPr>
        <w:tabs>
          <w:tab w:val="left" w:pos="851"/>
        </w:tabs>
        <w:spacing w:line="360" w:lineRule="auto"/>
        <w:ind w:left="0" w:firstLine="709"/>
        <w:jc w:val="both"/>
        <w:rPr>
          <w:spacing w:val="-2"/>
          <w:sz w:val="28"/>
          <w:szCs w:val="28"/>
          <w:lang w:val="x-none" w:eastAsia="x-none"/>
        </w:rPr>
      </w:pPr>
      <w:r>
        <w:rPr>
          <w:spacing w:val="-2"/>
          <w:sz w:val="28"/>
          <w:szCs w:val="28"/>
          <w:lang w:eastAsia="x-none"/>
        </w:rPr>
        <w:t>Федеральное казначейство https://roskazna.gov.ru</w:t>
      </w:r>
    </w:p>
    <w:p w:rsidR="009440FC" w:rsidRDefault="00D47AF3">
      <w:pPr>
        <w:numPr>
          <w:ilvl w:val="0"/>
          <w:numId w:val="2"/>
        </w:numPr>
        <w:tabs>
          <w:tab w:val="left" w:pos="851"/>
        </w:tabs>
        <w:spacing w:line="360" w:lineRule="auto"/>
        <w:ind w:left="0" w:firstLine="709"/>
        <w:jc w:val="both"/>
        <w:rPr>
          <w:spacing w:val="-2"/>
          <w:sz w:val="28"/>
          <w:szCs w:val="28"/>
          <w:lang w:val="x-none" w:eastAsia="x-none"/>
        </w:rPr>
      </w:pPr>
      <w:r>
        <w:rPr>
          <w:spacing w:val="-2"/>
          <w:sz w:val="28"/>
          <w:szCs w:val="28"/>
          <w:lang w:val="x-none" w:eastAsia="x-none"/>
        </w:rPr>
        <w:t xml:space="preserve">Федеральная служба государственной статистики http://www.gks.ru </w:t>
      </w:r>
    </w:p>
    <w:p w:rsidR="009440FC" w:rsidRDefault="00D47AF3">
      <w:pPr>
        <w:numPr>
          <w:ilvl w:val="0"/>
          <w:numId w:val="2"/>
        </w:numPr>
        <w:spacing w:line="360" w:lineRule="auto"/>
        <w:ind w:left="0" w:firstLine="709"/>
        <w:contextualSpacing/>
        <w:jc w:val="both"/>
        <w:rPr>
          <w:rFonts w:eastAsia="Calibri"/>
          <w:sz w:val="28"/>
          <w:szCs w:val="28"/>
          <w:lang w:eastAsia="en-US"/>
        </w:rPr>
      </w:pPr>
      <w:r>
        <w:rPr>
          <w:rFonts w:eastAsia="Calibri"/>
          <w:sz w:val="28"/>
          <w:szCs w:val="28"/>
          <w:lang w:eastAsia="en-US"/>
        </w:rPr>
        <w:t xml:space="preserve">Электронная библиотека Финансового университета (ЭБ) </w:t>
      </w:r>
      <w:hyperlink r:id="rId35">
        <w:r>
          <w:rPr>
            <w:rFonts w:eastAsia="Calibri"/>
            <w:sz w:val="28"/>
            <w:szCs w:val="28"/>
            <w:lang w:eastAsia="en-US"/>
          </w:rPr>
          <w:t>http://elib.fa.ru/</w:t>
        </w:r>
      </w:hyperlink>
    </w:p>
    <w:p w:rsidR="009440FC" w:rsidRDefault="00D47AF3">
      <w:pPr>
        <w:numPr>
          <w:ilvl w:val="0"/>
          <w:numId w:val="2"/>
        </w:numPr>
        <w:spacing w:line="360" w:lineRule="auto"/>
        <w:ind w:left="0" w:firstLine="709"/>
        <w:contextualSpacing/>
        <w:jc w:val="both"/>
        <w:rPr>
          <w:rFonts w:eastAsia="Calibri"/>
          <w:sz w:val="28"/>
          <w:szCs w:val="28"/>
          <w:lang w:eastAsia="en-US"/>
        </w:rPr>
      </w:pPr>
      <w:r>
        <w:rPr>
          <w:rFonts w:eastAsia="Calibri"/>
          <w:sz w:val="28"/>
          <w:szCs w:val="28"/>
          <w:lang w:eastAsia="en-US"/>
        </w:rPr>
        <w:t xml:space="preserve">ЭБС: </w:t>
      </w:r>
      <w:r>
        <w:rPr>
          <w:rFonts w:eastAsia="Calibri"/>
          <w:sz w:val="28"/>
          <w:szCs w:val="28"/>
          <w:lang w:val="en-US" w:eastAsia="en-US"/>
        </w:rPr>
        <w:t>BOOK</w:t>
      </w:r>
      <w:r>
        <w:rPr>
          <w:rFonts w:eastAsia="Calibri"/>
          <w:sz w:val="28"/>
          <w:szCs w:val="28"/>
          <w:lang w:eastAsia="en-US"/>
        </w:rPr>
        <w:t>.</w:t>
      </w:r>
      <w:r>
        <w:rPr>
          <w:rFonts w:eastAsia="Calibri"/>
          <w:sz w:val="28"/>
          <w:szCs w:val="28"/>
          <w:lang w:val="en-US" w:eastAsia="en-US"/>
        </w:rPr>
        <w:t>RU</w:t>
      </w:r>
      <w:r>
        <w:rPr>
          <w:rFonts w:eastAsia="Calibri"/>
          <w:sz w:val="28"/>
          <w:szCs w:val="28"/>
          <w:lang w:eastAsia="en-US"/>
        </w:rPr>
        <w:t xml:space="preserve"> </w:t>
      </w:r>
      <w:hyperlink r:id="rId36">
        <w:r>
          <w:rPr>
            <w:rFonts w:eastAsia="Calibri"/>
            <w:sz w:val="28"/>
            <w:szCs w:val="28"/>
            <w:lang w:val="en-US" w:eastAsia="en-US"/>
          </w:rPr>
          <w:t>http</w:t>
        </w:r>
        <w:r>
          <w:rPr>
            <w:rFonts w:eastAsia="Calibri"/>
            <w:sz w:val="28"/>
            <w:szCs w:val="28"/>
            <w:lang w:eastAsia="en-US"/>
          </w:rPr>
          <w:t>://</w:t>
        </w:r>
        <w:r>
          <w:rPr>
            <w:rFonts w:eastAsia="Calibri"/>
            <w:sz w:val="28"/>
            <w:szCs w:val="28"/>
            <w:lang w:val="en-US" w:eastAsia="en-US"/>
          </w:rPr>
          <w:t>www</w:t>
        </w:r>
        <w:r>
          <w:rPr>
            <w:rFonts w:eastAsia="Calibri"/>
            <w:sz w:val="28"/>
            <w:szCs w:val="28"/>
            <w:lang w:eastAsia="en-US"/>
          </w:rPr>
          <w:t>.</w:t>
        </w:r>
        <w:r>
          <w:rPr>
            <w:rFonts w:eastAsia="Calibri"/>
            <w:sz w:val="28"/>
            <w:szCs w:val="28"/>
            <w:lang w:val="en-US" w:eastAsia="en-US"/>
          </w:rPr>
          <w:t>book</w:t>
        </w:r>
        <w:r>
          <w:rPr>
            <w:rFonts w:eastAsia="Calibri"/>
            <w:sz w:val="28"/>
            <w:szCs w:val="28"/>
            <w:lang w:eastAsia="en-US"/>
          </w:rPr>
          <w:t>.</w:t>
        </w:r>
        <w:r>
          <w:rPr>
            <w:rFonts w:eastAsia="Calibri"/>
            <w:sz w:val="28"/>
            <w:szCs w:val="28"/>
            <w:lang w:val="en-US" w:eastAsia="en-US"/>
          </w:rPr>
          <w:t>ru</w:t>
        </w:r>
      </w:hyperlink>
      <w:r>
        <w:rPr>
          <w:rFonts w:eastAsia="Calibri"/>
          <w:sz w:val="28"/>
          <w:szCs w:val="28"/>
          <w:lang w:eastAsia="en-US"/>
        </w:rPr>
        <w:t xml:space="preserve">; </w:t>
      </w:r>
      <w:r>
        <w:rPr>
          <w:rFonts w:eastAsia="Calibri"/>
          <w:sz w:val="28"/>
          <w:szCs w:val="28"/>
          <w:lang w:val="en-US" w:eastAsia="en-US"/>
        </w:rPr>
        <w:t>Znanium</w:t>
      </w:r>
      <w:r>
        <w:rPr>
          <w:rFonts w:eastAsia="Calibri"/>
          <w:sz w:val="28"/>
          <w:szCs w:val="28"/>
          <w:lang w:eastAsia="en-US"/>
        </w:rPr>
        <w:t xml:space="preserve"> </w:t>
      </w:r>
      <w:hyperlink r:id="rId37">
        <w:r>
          <w:rPr>
            <w:rFonts w:eastAsia="Calibri"/>
            <w:sz w:val="28"/>
            <w:szCs w:val="28"/>
            <w:lang w:val="en-US" w:eastAsia="en-US"/>
          </w:rPr>
          <w:t>http</w:t>
        </w:r>
        <w:r>
          <w:rPr>
            <w:rFonts w:eastAsia="Calibri"/>
            <w:sz w:val="28"/>
            <w:szCs w:val="28"/>
            <w:lang w:eastAsia="en-US"/>
          </w:rPr>
          <w:t>://</w:t>
        </w:r>
        <w:r>
          <w:rPr>
            <w:rFonts w:eastAsia="Calibri"/>
            <w:sz w:val="28"/>
            <w:szCs w:val="28"/>
            <w:lang w:val="en-US" w:eastAsia="en-US"/>
          </w:rPr>
          <w:t>www</w:t>
        </w:r>
        <w:r>
          <w:rPr>
            <w:rFonts w:eastAsia="Calibri"/>
            <w:sz w:val="28"/>
            <w:szCs w:val="28"/>
            <w:lang w:eastAsia="en-US"/>
          </w:rPr>
          <w:t>.</w:t>
        </w:r>
        <w:r>
          <w:rPr>
            <w:rFonts w:eastAsia="Calibri"/>
            <w:sz w:val="28"/>
            <w:szCs w:val="28"/>
            <w:lang w:val="en-US" w:eastAsia="en-US"/>
          </w:rPr>
          <w:t>znanium</w:t>
        </w:r>
        <w:r>
          <w:rPr>
            <w:rFonts w:eastAsia="Calibri"/>
            <w:sz w:val="28"/>
            <w:szCs w:val="28"/>
            <w:lang w:eastAsia="en-US"/>
          </w:rPr>
          <w:t>.</w:t>
        </w:r>
        <w:r>
          <w:rPr>
            <w:rFonts w:eastAsia="Calibri"/>
            <w:sz w:val="28"/>
            <w:szCs w:val="28"/>
            <w:lang w:val="en-US" w:eastAsia="en-US"/>
          </w:rPr>
          <w:t>com</w:t>
        </w:r>
      </w:hyperlink>
      <w:r>
        <w:rPr>
          <w:rFonts w:eastAsia="Calibri"/>
          <w:sz w:val="28"/>
          <w:szCs w:val="28"/>
          <w:lang w:eastAsia="en-US"/>
        </w:rPr>
        <w:t xml:space="preserve">; «ЮРАЙТ» </w:t>
      </w:r>
      <w:hyperlink r:id="rId38">
        <w:r>
          <w:rPr>
            <w:rFonts w:eastAsia="Calibri"/>
            <w:sz w:val="28"/>
            <w:szCs w:val="28"/>
            <w:lang w:val="en-US" w:eastAsia="en-US"/>
          </w:rPr>
          <w:t>https</w:t>
        </w:r>
        <w:r>
          <w:rPr>
            <w:rFonts w:eastAsia="Calibri"/>
            <w:sz w:val="28"/>
            <w:szCs w:val="28"/>
            <w:lang w:eastAsia="en-US"/>
          </w:rPr>
          <w:t>://</w:t>
        </w:r>
        <w:r>
          <w:rPr>
            <w:rFonts w:eastAsia="Calibri"/>
            <w:sz w:val="28"/>
            <w:szCs w:val="28"/>
            <w:lang w:val="en-US" w:eastAsia="en-US"/>
          </w:rPr>
          <w:t>www</w:t>
        </w:r>
        <w:r>
          <w:rPr>
            <w:rFonts w:eastAsia="Calibri"/>
            <w:sz w:val="28"/>
            <w:szCs w:val="28"/>
            <w:lang w:eastAsia="en-US"/>
          </w:rPr>
          <w:t>.</w:t>
        </w:r>
        <w:r>
          <w:rPr>
            <w:rFonts w:eastAsia="Calibri"/>
            <w:sz w:val="28"/>
            <w:szCs w:val="28"/>
            <w:lang w:val="en-US" w:eastAsia="en-US"/>
          </w:rPr>
          <w:t>biblio</w:t>
        </w:r>
        <w:r>
          <w:rPr>
            <w:rFonts w:eastAsia="Calibri"/>
            <w:sz w:val="28"/>
            <w:szCs w:val="28"/>
            <w:lang w:eastAsia="en-US"/>
          </w:rPr>
          <w:t>-</w:t>
        </w:r>
        <w:r>
          <w:rPr>
            <w:rFonts w:eastAsia="Calibri"/>
            <w:sz w:val="28"/>
            <w:szCs w:val="28"/>
            <w:lang w:val="en-US" w:eastAsia="en-US"/>
          </w:rPr>
          <w:t>online</w:t>
        </w:r>
        <w:r>
          <w:rPr>
            <w:rFonts w:eastAsia="Calibri"/>
            <w:sz w:val="28"/>
            <w:szCs w:val="28"/>
            <w:lang w:eastAsia="en-US"/>
          </w:rPr>
          <w:t>.</w:t>
        </w:r>
        <w:r>
          <w:rPr>
            <w:rFonts w:eastAsia="Calibri"/>
            <w:sz w:val="28"/>
            <w:szCs w:val="28"/>
            <w:lang w:val="en-US" w:eastAsia="en-US"/>
          </w:rPr>
          <w:t>ru</w:t>
        </w:r>
        <w:r>
          <w:rPr>
            <w:rFonts w:eastAsia="Calibri"/>
            <w:sz w:val="28"/>
            <w:szCs w:val="28"/>
            <w:lang w:eastAsia="en-US"/>
          </w:rPr>
          <w:t>/</w:t>
        </w:r>
      </w:hyperlink>
      <w:r>
        <w:rPr>
          <w:rFonts w:eastAsia="Calibri"/>
          <w:sz w:val="28"/>
          <w:szCs w:val="28"/>
          <w:lang w:eastAsia="en-US"/>
        </w:rPr>
        <w:t xml:space="preserve">; </w:t>
      </w:r>
      <w:r>
        <w:rPr>
          <w:rFonts w:eastAsia="Calibri"/>
          <w:sz w:val="28"/>
          <w:szCs w:val="28"/>
          <w:lang w:val="en-US" w:eastAsia="en-US"/>
        </w:rPr>
        <w:t>Alpina</w:t>
      </w:r>
      <w:r>
        <w:rPr>
          <w:rFonts w:eastAsia="Calibri"/>
          <w:sz w:val="28"/>
          <w:szCs w:val="28"/>
          <w:lang w:eastAsia="en-US"/>
        </w:rPr>
        <w:t xml:space="preserve"> </w:t>
      </w:r>
      <w:r>
        <w:rPr>
          <w:rFonts w:eastAsia="Calibri"/>
          <w:sz w:val="28"/>
          <w:szCs w:val="28"/>
          <w:lang w:val="en-US" w:eastAsia="en-US"/>
        </w:rPr>
        <w:t>Digital</w:t>
      </w:r>
      <w:r>
        <w:rPr>
          <w:rFonts w:eastAsia="Calibri"/>
          <w:sz w:val="28"/>
          <w:szCs w:val="28"/>
          <w:lang w:eastAsia="en-US"/>
        </w:rPr>
        <w:t xml:space="preserve"> </w:t>
      </w:r>
      <w:hyperlink r:id="rId39">
        <w:r>
          <w:rPr>
            <w:rFonts w:eastAsia="Calibri"/>
            <w:sz w:val="28"/>
            <w:szCs w:val="28"/>
            <w:lang w:val="en-US" w:eastAsia="en-US"/>
          </w:rPr>
          <w:t>http</w:t>
        </w:r>
        <w:r>
          <w:rPr>
            <w:rFonts w:eastAsia="Calibri"/>
            <w:sz w:val="28"/>
            <w:szCs w:val="28"/>
            <w:lang w:eastAsia="en-US"/>
          </w:rPr>
          <w:t>://</w:t>
        </w:r>
        <w:r>
          <w:rPr>
            <w:rFonts w:eastAsia="Calibri"/>
            <w:sz w:val="28"/>
            <w:szCs w:val="28"/>
            <w:lang w:val="en-US" w:eastAsia="en-US"/>
          </w:rPr>
          <w:t>lib</w:t>
        </w:r>
        <w:r>
          <w:rPr>
            <w:rFonts w:eastAsia="Calibri"/>
            <w:sz w:val="28"/>
            <w:szCs w:val="28"/>
            <w:lang w:eastAsia="en-US"/>
          </w:rPr>
          <w:t>.</w:t>
        </w:r>
        <w:r>
          <w:rPr>
            <w:rFonts w:eastAsia="Calibri"/>
            <w:sz w:val="28"/>
            <w:szCs w:val="28"/>
            <w:lang w:val="en-US" w:eastAsia="en-US"/>
          </w:rPr>
          <w:t>alpinadigital</w:t>
        </w:r>
        <w:r>
          <w:rPr>
            <w:rFonts w:eastAsia="Calibri"/>
            <w:sz w:val="28"/>
            <w:szCs w:val="28"/>
            <w:lang w:eastAsia="en-US"/>
          </w:rPr>
          <w:t>.</w:t>
        </w:r>
        <w:r>
          <w:rPr>
            <w:rFonts w:eastAsia="Calibri"/>
            <w:sz w:val="28"/>
            <w:szCs w:val="28"/>
            <w:lang w:val="en-US" w:eastAsia="en-US"/>
          </w:rPr>
          <w:t>ru</w:t>
        </w:r>
        <w:r>
          <w:rPr>
            <w:rFonts w:eastAsia="Calibri"/>
            <w:sz w:val="28"/>
            <w:szCs w:val="28"/>
            <w:lang w:eastAsia="en-US"/>
          </w:rPr>
          <w:t>/</w:t>
        </w:r>
      </w:hyperlink>
    </w:p>
    <w:p w:rsidR="009440FC" w:rsidRDefault="00D47AF3">
      <w:pPr>
        <w:numPr>
          <w:ilvl w:val="0"/>
          <w:numId w:val="2"/>
        </w:numPr>
        <w:spacing w:line="360" w:lineRule="auto"/>
        <w:ind w:left="0" w:firstLine="709"/>
        <w:contextualSpacing/>
        <w:jc w:val="both"/>
        <w:rPr>
          <w:rFonts w:eastAsia="Calibri"/>
          <w:sz w:val="28"/>
          <w:szCs w:val="28"/>
          <w:lang w:eastAsia="en-US"/>
        </w:rPr>
      </w:pPr>
      <w:r>
        <w:rPr>
          <w:rFonts w:eastAsia="Calibri"/>
          <w:sz w:val="28"/>
          <w:szCs w:val="28"/>
          <w:lang w:eastAsia="en-US"/>
        </w:rPr>
        <w:t xml:space="preserve">Научная электронная библиотека </w:t>
      </w:r>
      <w:r>
        <w:rPr>
          <w:rFonts w:eastAsia="Calibri"/>
          <w:sz w:val="28"/>
          <w:szCs w:val="28"/>
          <w:lang w:val="en-US" w:eastAsia="en-US"/>
        </w:rPr>
        <w:t>eLibrary</w:t>
      </w:r>
      <w:r>
        <w:rPr>
          <w:rFonts w:eastAsia="Calibri"/>
          <w:sz w:val="28"/>
          <w:szCs w:val="28"/>
          <w:lang w:eastAsia="en-US"/>
        </w:rPr>
        <w:t>.</w:t>
      </w:r>
      <w:r>
        <w:rPr>
          <w:rFonts w:eastAsia="Calibri"/>
          <w:sz w:val="28"/>
          <w:szCs w:val="28"/>
          <w:lang w:val="en-US" w:eastAsia="en-US"/>
        </w:rPr>
        <w:t>ru</w:t>
      </w:r>
      <w:r>
        <w:rPr>
          <w:rFonts w:eastAsia="Calibri"/>
          <w:sz w:val="28"/>
          <w:szCs w:val="28"/>
          <w:lang w:eastAsia="en-US"/>
        </w:rPr>
        <w:t xml:space="preserve">    </w:t>
      </w:r>
      <w:hyperlink r:id="rId40">
        <w:r>
          <w:rPr>
            <w:rFonts w:eastAsia="Calibri"/>
            <w:sz w:val="28"/>
            <w:szCs w:val="28"/>
            <w:lang w:val="en-US" w:eastAsia="en-US"/>
          </w:rPr>
          <w:t>http</w:t>
        </w:r>
        <w:r>
          <w:rPr>
            <w:rFonts w:eastAsia="Calibri"/>
            <w:sz w:val="28"/>
            <w:szCs w:val="28"/>
            <w:lang w:eastAsia="en-US"/>
          </w:rPr>
          <w:t>://</w:t>
        </w:r>
        <w:r>
          <w:rPr>
            <w:rFonts w:eastAsia="Calibri"/>
            <w:sz w:val="28"/>
            <w:szCs w:val="28"/>
            <w:lang w:val="en-US" w:eastAsia="en-US"/>
          </w:rPr>
          <w:t>elibrary</w:t>
        </w:r>
        <w:r>
          <w:rPr>
            <w:rFonts w:eastAsia="Calibri"/>
            <w:sz w:val="28"/>
            <w:szCs w:val="28"/>
            <w:lang w:eastAsia="en-US"/>
          </w:rPr>
          <w:t>.</w:t>
        </w:r>
        <w:r>
          <w:rPr>
            <w:rFonts w:eastAsia="Calibri"/>
            <w:sz w:val="28"/>
            <w:szCs w:val="28"/>
            <w:lang w:val="en-US" w:eastAsia="en-US"/>
          </w:rPr>
          <w:t>ru</w:t>
        </w:r>
      </w:hyperlink>
      <w:r>
        <w:rPr>
          <w:rFonts w:eastAsia="Calibri"/>
          <w:sz w:val="28"/>
          <w:szCs w:val="28"/>
          <w:lang w:eastAsia="en-US"/>
        </w:rPr>
        <w:t xml:space="preserve"> </w:t>
      </w:r>
    </w:p>
    <w:p w:rsidR="009440FC" w:rsidRDefault="00D47AF3">
      <w:pPr>
        <w:numPr>
          <w:ilvl w:val="0"/>
          <w:numId w:val="2"/>
        </w:numPr>
        <w:spacing w:line="360" w:lineRule="auto"/>
        <w:ind w:left="0" w:firstLine="709"/>
        <w:contextualSpacing/>
        <w:jc w:val="both"/>
        <w:rPr>
          <w:rFonts w:eastAsia="Calibri"/>
          <w:sz w:val="28"/>
          <w:szCs w:val="28"/>
          <w:lang w:val="en-US" w:eastAsia="en-US"/>
        </w:rPr>
      </w:pPr>
      <w:r>
        <w:rPr>
          <w:rFonts w:eastAsia="Calibri"/>
          <w:sz w:val="28"/>
          <w:szCs w:val="28"/>
          <w:lang w:eastAsia="en-US"/>
        </w:rPr>
        <w:t>Электронные</w:t>
      </w:r>
      <w:r>
        <w:rPr>
          <w:rFonts w:eastAsia="Calibri"/>
          <w:sz w:val="28"/>
          <w:szCs w:val="28"/>
          <w:lang w:val="en-US" w:eastAsia="en-US"/>
        </w:rPr>
        <w:t xml:space="preserve"> </w:t>
      </w:r>
      <w:r>
        <w:rPr>
          <w:rFonts w:eastAsia="Calibri"/>
          <w:sz w:val="28"/>
          <w:szCs w:val="28"/>
          <w:lang w:eastAsia="en-US"/>
        </w:rPr>
        <w:t>продукты</w:t>
      </w:r>
      <w:r>
        <w:rPr>
          <w:rFonts w:eastAsia="Calibri"/>
          <w:sz w:val="28"/>
          <w:szCs w:val="28"/>
          <w:lang w:val="en-US" w:eastAsia="en-US"/>
        </w:rPr>
        <w:t xml:space="preserve"> </w:t>
      </w:r>
      <w:r>
        <w:rPr>
          <w:rFonts w:eastAsia="Calibri"/>
          <w:sz w:val="28"/>
          <w:szCs w:val="28"/>
          <w:lang w:eastAsia="en-US"/>
        </w:rPr>
        <w:t>издательства</w:t>
      </w:r>
      <w:r>
        <w:rPr>
          <w:rFonts w:eastAsia="Calibri"/>
          <w:sz w:val="28"/>
          <w:szCs w:val="28"/>
          <w:lang w:val="en-US" w:eastAsia="en-US"/>
        </w:rPr>
        <w:t xml:space="preserve"> </w:t>
      </w:r>
    </w:p>
    <w:p w:rsidR="009440FC" w:rsidRDefault="00D47AF3">
      <w:pPr>
        <w:numPr>
          <w:ilvl w:val="0"/>
          <w:numId w:val="2"/>
        </w:numPr>
        <w:spacing w:line="360" w:lineRule="auto"/>
        <w:ind w:left="0" w:firstLine="709"/>
        <w:contextualSpacing/>
        <w:jc w:val="both"/>
        <w:rPr>
          <w:rFonts w:eastAsia="Calibri"/>
          <w:bCs/>
          <w:sz w:val="28"/>
          <w:szCs w:val="28"/>
          <w:lang w:val="en-US" w:eastAsia="en-US"/>
        </w:rPr>
      </w:pPr>
      <w:r>
        <w:rPr>
          <w:rFonts w:eastAsia="Calibri"/>
          <w:sz w:val="28"/>
          <w:szCs w:val="28"/>
          <w:lang w:eastAsia="en-US"/>
        </w:rPr>
        <w:lastRenderedPageBreak/>
        <w:t xml:space="preserve">Базы данных научных журналов: </w:t>
      </w:r>
      <w:r>
        <w:rPr>
          <w:rFonts w:eastAsia="Calibri"/>
          <w:sz w:val="28"/>
          <w:szCs w:val="28"/>
          <w:lang w:val="en-US" w:eastAsia="en-US"/>
        </w:rPr>
        <w:t>Elsevier</w:t>
      </w:r>
      <w:r>
        <w:rPr>
          <w:rFonts w:eastAsia="Calibri"/>
          <w:sz w:val="28"/>
          <w:szCs w:val="28"/>
          <w:lang w:eastAsia="en-US"/>
        </w:rPr>
        <w:t xml:space="preserve">. </w:t>
      </w:r>
      <w:r>
        <w:rPr>
          <w:rFonts w:eastAsia="Calibri"/>
          <w:sz w:val="28"/>
          <w:szCs w:val="28"/>
          <w:lang w:val="en-US" w:eastAsia="en-US"/>
        </w:rPr>
        <w:t xml:space="preserve">(Business, management and Accounting; Economics, Econometrics and Finance) </w:t>
      </w:r>
      <w:hyperlink r:id="rId41">
        <w:r>
          <w:rPr>
            <w:rFonts w:eastAsia="Calibri"/>
            <w:sz w:val="28"/>
            <w:szCs w:val="28"/>
            <w:lang w:val="en-US" w:eastAsia="en-US"/>
          </w:rPr>
          <w:t>http://www.sciencedirect.com</w:t>
        </w:r>
      </w:hyperlink>
      <w:r>
        <w:rPr>
          <w:rFonts w:eastAsia="Calibri"/>
          <w:sz w:val="28"/>
          <w:szCs w:val="28"/>
          <w:lang w:val="en-US" w:eastAsia="en-US"/>
        </w:rPr>
        <w:t>; Emerald (</w:t>
      </w:r>
      <w:r>
        <w:rPr>
          <w:rFonts w:eastAsia="Calibri"/>
          <w:bCs/>
          <w:sz w:val="28"/>
          <w:szCs w:val="28"/>
          <w:lang w:val="en-US" w:eastAsia="en-US"/>
        </w:rPr>
        <w:t xml:space="preserve">Accounting, Finance &amp; Economics Collection; Business,Management &amp; Strategy Collection) </w:t>
      </w:r>
      <w:hyperlink r:id="rId42">
        <w:r>
          <w:rPr>
            <w:rFonts w:eastAsia="Calibri"/>
            <w:sz w:val="28"/>
            <w:szCs w:val="28"/>
            <w:lang w:val="en-US" w:eastAsia="en-US"/>
          </w:rPr>
          <w:t>http://www.emeraldgrouppublishing.com/products/coll</w:t>
        </w:r>
        <w:r>
          <w:rPr>
            <w:rFonts w:eastAsia="Calibri"/>
            <w:sz w:val="28"/>
            <w:szCs w:val="28"/>
            <w:lang w:val="en-US" w:eastAsia="en-US"/>
          </w:rPr>
          <w:t>ections/</w:t>
        </w:r>
      </w:hyperlink>
      <w:r>
        <w:rPr>
          <w:rFonts w:eastAsia="Calibri"/>
          <w:sz w:val="28"/>
          <w:szCs w:val="28"/>
          <w:lang w:val="en-US" w:eastAsia="en-US"/>
        </w:rPr>
        <w:t>;</w:t>
      </w:r>
      <w:r>
        <w:rPr>
          <w:rFonts w:eastAsia="Calibri"/>
          <w:bCs/>
          <w:sz w:val="28"/>
          <w:szCs w:val="28"/>
          <w:lang w:val="en-US" w:eastAsia="en-US"/>
        </w:rPr>
        <w:t xml:space="preserve"> Oxford University Press </w:t>
      </w:r>
      <w:hyperlink r:id="rId43">
        <w:r>
          <w:rPr>
            <w:rFonts w:eastAsia="Calibri"/>
            <w:sz w:val="28"/>
            <w:szCs w:val="28"/>
            <w:lang w:val="en-US" w:eastAsia="en-US"/>
          </w:rPr>
          <w:t>https://academic.oup.com/journals/</w:t>
        </w:r>
      </w:hyperlink>
    </w:p>
    <w:p w:rsidR="009440FC" w:rsidRDefault="009440FC">
      <w:pPr>
        <w:spacing w:line="360" w:lineRule="auto"/>
        <w:ind w:left="709"/>
        <w:contextualSpacing/>
        <w:jc w:val="both"/>
        <w:rPr>
          <w:rFonts w:eastAsia="Calibri"/>
          <w:bCs/>
          <w:sz w:val="28"/>
          <w:szCs w:val="28"/>
          <w:lang w:val="en-US" w:eastAsia="en-US"/>
        </w:rPr>
      </w:pPr>
    </w:p>
    <w:p w:rsidR="009440FC" w:rsidRDefault="00D47AF3">
      <w:pPr>
        <w:keepNext/>
        <w:spacing w:line="360" w:lineRule="auto"/>
        <w:ind w:firstLine="708"/>
        <w:jc w:val="both"/>
        <w:outlineLvl w:val="0"/>
        <w:rPr>
          <w:b/>
          <w:sz w:val="28"/>
          <w:szCs w:val="28"/>
        </w:rPr>
      </w:pPr>
      <w:bookmarkStart w:id="19" w:name="_Toc83575415"/>
      <w:bookmarkStart w:id="20" w:name="_Toc83116195"/>
      <w:r>
        <w:rPr>
          <w:b/>
          <w:sz w:val="28"/>
          <w:szCs w:val="28"/>
        </w:rPr>
        <w:t>10. Методические указания для обучающихся по освоению дисциплины</w:t>
      </w:r>
      <w:bookmarkEnd w:id="19"/>
      <w:bookmarkEnd w:id="20"/>
    </w:p>
    <w:p w:rsidR="009440FC" w:rsidRDefault="00D47AF3">
      <w:pPr>
        <w:keepNext/>
        <w:spacing w:line="360" w:lineRule="auto"/>
        <w:ind w:firstLine="709"/>
        <w:jc w:val="both"/>
        <w:rPr>
          <w:spacing w:val="1"/>
          <w:sz w:val="28"/>
          <w:szCs w:val="28"/>
        </w:rPr>
      </w:pPr>
      <w:r>
        <w:rPr>
          <w:spacing w:val="-1"/>
          <w:sz w:val="28"/>
          <w:szCs w:val="28"/>
        </w:rPr>
        <w:t xml:space="preserve">Студентам следует </w:t>
      </w:r>
      <w:r>
        <w:rPr>
          <w:spacing w:val="4"/>
          <w:sz w:val="28"/>
          <w:szCs w:val="28"/>
        </w:rPr>
        <w:t>использовать при подготовке нормативные документы</w:t>
      </w:r>
      <w:r>
        <w:rPr>
          <w:spacing w:val="4"/>
          <w:sz w:val="28"/>
          <w:szCs w:val="28"/>
        </w:rPr>
        <w:t xml:space="preserve"> Финансового </w:t>
      </w:r>
      <w:r>
        <w:rPr>
          <w:spacing w:val="2"/>
          <w:sz w:val="28"/>
          <w:szCs w:val="28"/>
        </w:rPr>
        <w:t xml:space="preserve">университета, а именно, Методические рекомендации по планированию и организации внеаудиторной самостоятельной работы студентов по образовательным программам бакалавриата и магистратуры в Финансовом университете утвержденных </w:t>
      </w:r>
      <w:hyperlink r:id="rId44">
        <w:r>
          <w:rPr>
            <w:spacing w:val="1"/>
            <w:sz w:val="28"/>
            <w:szCs w:val="28"/>
          </w:rPr>
          <w:t>Приказом №1040/о от 11 мая 2021 года</w:t>
        </w:r>
      </w:hyperlink>
      <w:r>
        <w:rPr>
          <w:spacing w:val="1"/>
          <w:sz w:val="28"/>
          <w:szCs w:val="28"/>
        </w:rPr>
        <w:t xml:space="preserve"> (см. сайт Финансового Университета: на главной странице раздел «Наш университет»; далее «Единая</w:t>
      </w:r>
      <w:r>
        <w:rPr>
          <w:spacing w:val="1"/>
          <w:sz w:val="28"/>
          <w:szCs w:val="28"/>
        </w:rPr>
        <w:t xml:space="preserve"> правовая база Финуниверситета»; подраздел «Методическая работа» - «Приказы Финуниверситета»). </w:t>
      </w:r>
    </w:p>
    <w:p w:rsidR="009440FC" w:rsidRDefault="009440FC">
      <w:pPr>
        <w:keepNext/>
        <w:spacing w:line="360" w:lineRule="auto"/>
        <w:ind w:firstLine="709"/>
        <w:jc w:val="both"/>
        <w:rPr>
          <w:spacing w:val="1"/>
          <w:sz w:val="28"/>
          <w:szCs w:val="28"/>
        </w:rPr>
      </w:pPr>
    </w:p>
    <w:p w:rsidR="009440FC" w:rsidRDefault="00D47AF3">
      <w:pPr>
        <w:keepNext/>
        <w:spacing w:line="360" w:lineRule="auto"/>
        <w:ind w:firstLine="709"/>
        <w:jc w:val="both"/>
        <w:outlineLvl w:val="0"/>
        <w:rPr>
          <w:b/>
          <w:sz w:val="28"/>
          <w:szCs w:val="28"/>
        </w:rPr>
      </w:pPr>
      <w:bookmarkStart w:id="21" w:name="_Toc83575416"/>
      <w:bookmarkStart w:id="22" w:name="_Toc83116196"/>
      <w:r>
        <w:rPr>
          <w:b/>
          <w:sz w:val="28"/>
          <w:szCs w:val="28"/>
        </w:rPr>
        <w:t>11. Перечень информационных технологий, используемых при осуществлении образовательного процесса по дисциплине, включая перечень необходимого программного обес</w:t>
      </w:r>
      <w:r>
        <w:rPr>
          <w:b/>
          <w:sz w:val="28"/>
          <w:szCs w:val="28"/>
        </w:rPr>
        <w:t>печения и информационных справочных систем.</w:t>
      </w:r>
      <w:bookmarkEnd w:id="21"/>
      <w:bookmarkEnd w:id="22"/>
    </w:p>
    <w:p w:rsidR="009440FC" w:rsidRDefault="00D47AF3">
      <w:pPr>
        <w:pStyle w:val="-11"/>
        <w:widowControl/>
        <w:spacing w:line="360" w:lineRule="auto"/>
        <w:ind w:left="0" w:firstLine="708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Комплект лицензионного программного обеспечения программного обеспечения: </w:t>
      </w:r>
    </w:p>
    <w:p w:rsidR="009440FC" w:rsidRDefault="00D47AF3">
      <w:pPr>
        <w:pStyle w:val="Default"/>
        <w:numPr>
          <w:ilvl w:val="0"/>
          <w:numId w:val="3"/>
        </w:numPr>
        <w:spacing w:line="360" w:lineRule="auto"/>
        <w:ind w:left="0" w:firstLine="709"/>
        <w:jc w:val="both"/>
        <w:rPr>
          <w:rFonts w:ascii="Times New Roman" w:hAnsi="Times New Roman" w:cs="Times New Roman"/>
          <w:color w:val="auto"/>
          <w:sz w:val="28"/>
          <w:szCs w:val="28"/>
        </w:rPr>
      </w:pPr>
      <w:r>
        <w:rPr>
          <w:rFonts w:ascii="Times New Roman" w:hAnsi="Times New Roman" w:cs="Times New Roman"/>
          <w:color w:val="auto"/>
          <w:sz w:val="28"/>
          <w:szCs w:val="28"/>
        </w:rPr>
        <w:t xml:space="preserve">Пакет программ MS Office, </w:t>
      </w:r>
      <w:r>
        <w:rPr>
          <w:rFonts w:ascii="Times New Roman" w:hAnsi="Times New Roman" w:cs="Times New Roman"/>
          <w:color w:val="auto"/>
          <w:sz w:val="28"/>
          <w:szCs w:val="28"/>
          <w:lang w:val="en-US"/>
        </w:rPr>
        <w:t>iOS</w:t>
      </w:r>
      <w:r>
        <w:rPr>
          <w:rFonts w:ascii="Times New Roman" w:hAnsi="Times New Roman" w:cs="Times New Roman"/>
          <w:color w:val="auto"/>
          <w:sz w:val="28"/>
          <w:szCs w:val="28"/>
        </w:rPr>
        <w:t>.</w:t>
      </w:r>
    </w:p>
    <w:p w:rsidR="009440FC" w:rsidRDefault="00D47AF3">
      <w:pPr>
        <w:pStyle w:val="-11"/>
        <w:widowControl/>
        <w:numPr>
          <w:ilvl w:val="0"/>
          <w:numId w:val="3"/>
        </w:numPr>
        <w:spacing w:line="360" w:lineRule="auto"/>
        <w:ind w:left="0"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Антивирус </w:t>
      </w:r>
      <w:r>
        <w:rPr>
          <w:sz w:val="28"/>
          <w:szCs w:val="28"/>
          <w:lang w:val="en-US" w:eastAsia="ru-RU"/>
        </w:rPr>
        <w:t>Kaspersky</w:t>
      </w:r>
    </w:p>
    <w:p w:rsidR="009440FC" w:rsidRDefault="009440FC">
      <w:pPr>
        <w:pStyle w:val="-11"/>
        <w:widowControl/>
        <w:spacing w:line="360" w:lineRule="auto"/>
        <w:ind w:left="709"/>
        <w:jc w:val="both"/>
        <w:rPr>
          <w:bCs/>
          <w:sz w:val="28"/>
          <w:szCs w:val="28"/>
        </w:rPr>
      </w:pPr>
    </w:p>
    <w:p w:rsidR="009440FC" w:rsidRDefault="00D47AF3">
      <w:pPr>
        <w:pStyle w:val="-11"/>
        <w:widowControl/>
        <w:spacing w:line="360" w:lineRule="auto"/>
        <w:ind w:left="0" w:firstLine="708"/>
        <w:contextualSpacing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lastRenderedPageBreak/>
        <w:t>Современные профессиональные базы данных и информационные справочные системы:</w:t>
      </w:r>
    </w:p>
    <w:p w:rsidR="009440FC" w:rsidRDefault="00D47AF3">
      <w:pPr>
        <w:pStyle w:val="-11"/>
        <w:widowControl/>
        <w:numPr>
          <w:ilvl w:val="3"/>
          <w:numId w:val="1"/>
        </w:numPr>
        <w:spacing w:line="360" w:lineRule="auto"/>
        <w:ind w:left="0" w:firstLine="709"/>
        <w:jc w:val="both"/>
        <w:rPr>
          <w:sz w:val="28"/>
          <w:szCs w:val="28"/>
          <w:lang w:val="ru-RU"/>
        </w:rPr>
      </w:pPr>
      <w:r>
        <w:rPr>
          <w:sz w:val="28"/>
          <w:szCs w:val="28"/>
        </w:rPr>
        <w:t xml:space="preserve">Информационная система </w:t>
      </w:r>
      <w:r>
        <w:rPr>
          <w:sz w:val="28"/>
          <w:szCs w:val="28"/>
          <w:lang w:val="ru-RU"/>
        </w:rPr>
        <w:t>Гарант</w:t>
      </w:r>
    </w:p>
    <w:p w:rsidR="009440FC" w:rsidRDefault="00D47AF3">
      <w:pPr>
        <w:pStyle w:val="-11"/>
        <w:widowControl/>
        <w:numPr>
          <w:ilvl w:val="3"/>
          <w:numId w:val="1"/>
        </w:numPr>
        <w:spacing w:line="360" w:lineRule="auto"/>
        <w:ind w:left="0" w:firstLine="709"/>
        <w:jc w:val="both"/>
        <w:rPr>
          <w:sz w:val="28"/>
          <w:szCs w:val="28"/>
          <w:lang w:val="ru-RU"/>
        </w:rPr>
      </w:pPr>
      <w:r>
        <w:rPr>
          <w:sz w:val="28"/>
          <w:szCs w:val="28"/>
        </w:rPr>
        <w:t xml:space="preserve">Информационная система </w:t>
      </w:r>
      <w:r>
        <w:rPr>
          <w:sz w:val="28"/>
          <w:szCs w:val="28"/>
          <w:lang w:val="ru-RU"/>
        </w:rPr>
        <w:t>КонсультантПлюс</w:t>
      </w:r>
    </w:p>
    <w:p w:rsidR="009440FC" w:rsidRDefault="00D47AF3">
      <w:pPr>
        <w:pStyle w:val="-11"/>
        <w:widowControl/>
        <w:numPr>
          <w:ilvl w:val="3"/>
          <w:numId w:val="1"/>
        </w:numPr>
        <w:spacing w:line="360" w:lineRule="auto"/>
        <w:ind w:left="0" w:firstLine="709"/>
        <w:jc w:val="both"/>
        <w:rPr>
          <w:sz w:val="28"/>
          <w:szCs w:val="28"/>
          <w:lang w:val="ru-RU"/>
        </w:rPr>
      </w:pPr>
      <w:r>
        <w:rPr>
          <w:sz w:val="28"/>
          <w:szCs w:val="28"/>
        </w:rPr>
        <w:t xml:space="preserve">Информационная система </w:t>
      </w:r>
      <w:r>
        <w:rPr>
          <w:sz w:val="28"/>
          <w:szCs w:val="28"/>
          <w:lang w:val="en-US"/>
        </w:rPr>
        <w:t>C</w:t>
      </w:r>
      <w:r>
        <w:rPr>
          <w:sz w:val="28"/>
          <w:szCs w:val="28"/>
        </w:rPr>
        <w:t>ПАРК</w:t>
      </w:r>
    </w:p>
    <w:p w:rsidR="009440FC" w:rsidRDefault="00D47AF3">
      <w:pPr>
        <w:shd w:val="clear" w:color="auto" w:fill="FFFFFF"/>
        <w:tabs>
          <w:tab w:val="left" w:pos="442"/>
        </w:tabs>
        <w:spacing w:line="360" w:lineRule="auto"/>
        <w:ind w:firstLine="709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Сертифицированные программные и аппаратные средства защиты информации</w:t>
      </w:r>
    </w:p>
    <w:p w:rsidR="009440FC" w:rsidRDefault="00D47AF3">
      <w:pPr>
        <w:spacing w:line="360" w:lineRule="auto"/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Указанные средства не используются</w:t>
      </w:r>
    </w:p>
    <w:p w:rsidR="009440FC" w:rsidRDefault="009440FC">
      <w:pPr>
        <w:spacing w:line="360" w:lineRule="auto"/>
        <w:ind w:firstLine="709"/>
        <w:jc w:val="both"/>
        <w:rPr>
          <w:bCs/>
          <w:sz w:val="28"/>
          <w:szCs w:val="28"/>
        </w:rPr>
      </w:pPr>
    </w:p>
    <w:p w:rsidR="009440FC" w:rsidRDefault="00D47AF3">
      <w:pPr>
        <w:spacing w:line="360" w:lineRule="auto"/>
        <w:ind w:firstLine="709"/>
        <w:jc w:val="both"/>
        <w:outlineLvl w:val="0"/>
        <w:rPr>
          <w:b/>
          <w:bCs/>
          <w:sz w:val="28"/>
          <w:szCs w:val="28"/>
        </w:rPr>
      </w:pPr>
      <w:bookmarkStart w:id="23" w:name="_Toc83575417"/>
      <w:bookmarkStart w:id="24" w:name="_Toc83116197"/>
      <w:bookmarkStart w:id="25" w:name="_Toc530752238"/>
      <w:r>
        <w:rPr>
          <w:b/>
          <w:bCs/>
          <w:sz w:val="28"/>
          <w:szCs w:val="28"/>
        </w:rPr>
        <w:t>12. Описание материально-технической базы, необходим</w:t>
      </w:r>
      <w:r>
        <w:rPr>
          <w:b/>
          <w:bCs/>
          <w:sz w:val="28"/>
          <w:szCs w:val="28"/>
        </w:rPr>
        <w:t>ой для осуществления образовательного процесса по дисциплине</w:t>
      </w:r>
      <w:bookmarkEnd w:id="23"/>
      <w:bookmarkEnd w:id="24"/>
      <w:bookmarkEnd w:id="25"/>
    </w:p>
    <w:p w:rsidR="009440FC" w:rsidRDefault="00D47AF3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Образовательный процесс по учебной дисциплине осуществляется в учебных аудиториях, оборудованных системами дистанционного проектирования и техническим средствами обучения, требует доступа к ресур</w:t>
      </w:r>
      <w:r>
        <w:rPr>
          <w:sz w:val="28"/>
          <w:szCs w:val="28"/>
        </w:rPr>
        <w:t>сам Библиотечно-информационного комплекса Финансового университета, другим полнотекстовым электронным библиотекам и электронным коллекциям (</w:t>
      </w:r>
      <w:r>
        <w:rPr>
          <w:sz w:val="28"/>
          <w:szCs w:val="28"/>
          <w:lang w:val="en-US"/>
        </w:rPr>
        <w:t>BOOK</w:t>
      </w:r>
      <w:r>
        <w:rPr>
          <w:sz w:val="28"/>
          <w:szCs w:val="28"/>
        </w:rPr>
        <w:t>.</w:t>
      </w:r>
      <w:r>
        <w:rPr>
          <w:sz w:val="28"/>
          <w:szCs w:val="28"/>
          <w:lang w:val="en-US"/>
        </w:rPr>
        <w:t>ru</w:t>
      </w:r>
      <w:r>
        <w:rPr>
          <w:sz w:val="28"/>
          <w:szCs w:val="28"/>
        </w:rPr>
        <w:t xml:space="preserve">, </w:t>
      </w:r>
      <w:r>
        <w:rPr>
          <w:sz w:val="28"/>
          <w:szCs w:val="28"/>
          <w:lang w:val="en-US"/>
        </w:rPr>
        <w:t>Znanium</w:t>
      </w:r>
      <w:r>
        <w:rPr>
          <w:sz w:val="28"/>
          <w:szCs w:val="28"/>
        </w:rPr>
        <w:t>.</w:t>
      </w:r>
      <w:r>
        <w:rPr>
          <w:sz w:val="28"/>
          <w:szCs w:val="28"/>
          <w:lang w:val="en-US"/>
        </w:rPr>
        <w:t>com</w:t>
      </w:r>
      <w:r>
        <w:rPr>
          <w:sz w:val="28"/>
          <w:szCs w:val="28"/>
        </w:rPr>
        <w:t xml:space="preserve">, </w:t>
      </w:r>
      <w:r>
        <w:rPr>
          <w:sz w:val="28"/>
          <w:szCs w:val="28"/>
          <w:lang w:val="en-US"/>
        </w:rPr>
        <w:t>eLIBRARY</w:t>
      </w:r>
      <w:r>
        <w:rPr>
          <w:sz w:val="28"/>
          <w:szCs w:val="28"/>
        </w:rPr>
        <w:t>.</w:t>
      </w:r>
      <w:r>
        <w:rPr>
          <w:sz w:val="28"/>
          <w:szCs w:val="28"/>
          <w:lang w:val="en-US"/>
        </w:rPr>
        <w:t>ru</w:t>
      </w:r>
      <w:r>
        <w:rPr>
          <w:sz w:val="28"/>
          <w:szCs w:val="28"/>
        </w:rPr>
        <w:t xml:space="preserve"> и др.), Интернет-ресурсам. </w:t>
      </w:r>
    </w:p>
    <w:sectPr w:rsidR="009440FC">
      <w:headerReference w:type="default" r:id="rId45"/>
      <w:footerReference w:type="default" r:id="rId46"/>
      <w:pgSz w:w="11906" w:h="16838"/>
      <w:pgMar w:top="1134" w:right="851" w:bottom="1134" w:left="1701" w:header="0" w:footer="709" w:gutter="0"/>
      <w:cols w:space="720"/>
      <w:formProt w:val="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D47AF3" w:rsidRDefault="00D47AF3">
      <w:r>
        <w:separator/>
      </w:r>
    </w:p>
  </w:endnote>
  <w:endnote w:type="continuationSeparator" w:id="0">
    <w:p w:rsidR="00D47AF3" w:rsidRDefault="00D47AF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  <w:font w:name="DengXian Light">
    <w:altName w:val="等线 Light"/>
    <w:panose1 w:val="00000000000000000000"/>
    <w:charset w:val="86"/>
    <w:family w:val="roman"/>
    <w:notTrueType/>
    <w:pitch w:val="default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PT Astra Serif">
    <w:charset w:val="01"/>
    <w:family w:val="roman"/>
    <w:pitch w:val="default"/>
  </w:font>
  <w:font w:name="Noto Sans Devanagari">
    <w:charset w:val="00"/>
    <w:family w:val="swiss"/>
    <w:pitch w:val="variable"/>
    <w:sig w:usb0="80008023" w:usb1="00002046" w:usb2="00000000" w:usb3="00000000" w:csb0="00000001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</w:font>
  <w:font w:name="Times New Roman,Bold">
    <w:altName w:val="Times New Roman"/>
    <w:panose1 w:val="00000000000000000000"/>
    <w:charset w:val="00"/>
    <w:family w:val="roman"/>
    <w:notTrueType/>
    <w:pitch w:val="default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DengXian">
    <w:altName w:val="等线"/>
    <w:panose1 w:val="02010600030101010101"/>
    <w:charset w:val="86"/>
    <w:family w:val="modern"/>
    <w:pitch w:val="fixed"/>
    <w:sig w:usb0="00000001" w:usb1="080E0000" w:usb2="00000010" w:usb3="00000000" w:csb0="00040000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rPr>
        <w:lang w:eastAsia="ru-RU"/>
      </w:rPr>
      <w:id w:val="340036083"/>
      <w:docPartObj>
        <w:docPartGallery w:val="AutoText"/>
      </w:docPartObj>
    </w:sdtPr>
    <w:sdtEndPr/>
    <w:sdtContent>
      <w:p w:rsidR="009440FC" w:rsidRDefault="009440FC">
        <w:pPr>
          <w:pStyle w:val="afa"/>
          <w:rPr>
            <w:rStyle w:val="a5"/>
          </w:rPr>
        </w:pPr>
      </w:p>
      <w:p w:rsidR="009440FC" w:rsidRDefault="009440FC">
        <w:pPr>
          <w:pStyle w:val="afa"/>
        </w:pPr>
      </w:p>
      <w:p w:rsidR="009440FC" w:rsidRDefault="00D47AF3"/>
    </w:sdtContent>
  </w:sdt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rPr>
        <w:lang w:eastAsia="ru-RU"/>
      </w:rPr>
      <w:id w:val="828219738"/>
      <w:docPartObj>
        <w:docPartGallery w:val="AutoText"/>
      </w:docPartObj>
    </w:sdtPr>
    <w:sdtEndPr/>
    <w:sdtContent>
      <w:p w:rsidR="009440FC" w:rsidRDefault="009440FC">
        <w:pPr>
          <w:pStyle w:val="afa"/>
          <w:rPr>
            <w:rStyle w:val="a5"/>
          </w:rPr>
        </w:pPr>
      </w:p>
      <w:p w:rsidR="009440FC" w:rsidRDefault="009440FC">
        <w:pPr>
          <w:pStyle w:val="afa"/>
        </w:pPr>
      </w:p>
      <w:p w:rsidR="009440FC" w:rsidRDefault="00D47AF3"/>
    </w:sdtContent>
  </w:sdt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rPr>
        <w:lang w:eastAsia="ru-RU"/>
      </w:rPr>
      <w:id w:val="870448034"/>
      <w:docPartObj>
        <w:docPartGallery w:val="AutoText"/>
      </w:docPartObj>
    </w:sdtPr>
    <w:sdtEndPr/>
    <w:sdtContent>
      <w:p w:rsidR="009440FC" w:rsidRDefault="009440FC">
        <w:pPr>
          <w:pStyle w:val="afa"/>
          <w:rPr>
            <w:rStyle w:val="a5"/>
          </w:rPr>
        </w:pPr>
      </w:p>
      <w:p w:rsidR="009440FC" w:rsidRDefault="009440FC">
        <w:pPr>
          <w:pStyle w:val="afa"/>
        </w:pPr>
      </w:p>
      <w:p w:rsidR="009440FC" w:rsidRDefault="00D47AF3"/>
    </w:sdtContent>
  </w:sdt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9440FC" w:rsidRDefault="009440FC">
    <w:pPr>
      <w:pStyle w:val="afa"/>
      <w:rPr>
        <w:rStyle w:val="a5"/>
      </w:rPr>
    </w:pPr>
  </w:p>
  <w:p w:rsidR="009440FC" w:rsidRDefault="009440FC">
    <w:pPr>
      <w:pStyle w:val="afa"/>
    </w:pPr>
  </w:p>
  <w:p w:rsidR="009440FC" w:rsidRDefault="009440FC"/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D47AF3" w:rsidRDefault="00D47AF3">
      <w:r>
        <w:separator/>
      </w:r>
    </w:p>
  </w:footnote>
  <w:footnote w:type="continuationSeparator" w:id="0">
    <w:p w:rsidR="00D47AF3" w:rsidRDefault="00D47AF3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371225765"/>
      <w:docPartObj>
        <w:docPartGallery w:val="Page Numbers (Top of Page)"/>
        <w:docPartUnique/>
      </w:docPartObj>
    </w:sdtPr>
    <w:sdtEndPr/>
    <w:sdtContent>
      <w:p w:rsidR="009440FC" w:rsidRDefault="009440FC">
        <w:pPr>
          <w:pStyle w:val="af9"/>
          <w:jc w:val="center"/>
        </w:pPr>
      </w:p>
      <w:p w:rsidR="009440FC" w:rsidRDefault="00D47AF3">
        <w:pPr>
          <w:pStyle w:val="af9"/>
          <w:jc w:val="center"/>
        </w:pPr>
        <w:r>
          <w:fldChar w:fldCharType="begin"/>
        </w:r>
        <w:r>
          <w:instrText>PAGE</w:instrText>
        </w:r>
        <w:r>
          <w:fldChar w:fldCharType="separate"/>
        </w:r>
        <w:r w:rsidR="00086D53">
          <w:rPr>
            <w:noProof/>
          </w:rPr>
          <w:t>2</w:t>
        </w:r>
        <w:r>
          <w:fldChar w:fldCharType="end"/>
        </w:r>
      </w:p>
      <w:p w:rsidR="009440FC" w:rsidRDefault="00D47AF3">
        <w:pPr>
          <w:pStyle w:val="af9"/>
        </w:pPr>
      </w:p>
    </w:sdtContent>
  </w:sdt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99928324"/>
      <w:docPartObj>
        <w:docPartGallery w:val="Page Numbers (Top of Page)"/>
        <w:docPartUnique/>
      </w:docPartObj>
    </w:sdtPr>
    <w:sdtEndPr/>
    <w:sdtContent>
      <w:p w:rsidR="009440FC" w:rsidRDefault="009440FC">
        <w:pPr>
          <w:pStyle w:val="af9"/>
          <w:jc w:val="center"/>
        </w:pPr>
      </w:p>
      <w:p w:rsidR="009440FC" w:rsidRDefault="00D47AF3">
        <w:pPr>
          <w:pStyle w:val="af9"/>
          <w:jc w:val="center"/>
        </w:pPr>
        <w:r>
          <w:fldChar w:fldCharType="begin"/>
        </w:r>
        <w:r>
          <w:instrText>PAGE</w:instrText>
        </w:r>
        <w:r>
          <w:fldChar w:fldCharType="separate"/>
        </w:r>
        <w:r w:rsidR="00086D53">
          <w:rPr>
            <w:noProof/>
          </w:rPr>
          <w:t>6</w:t>
        </w:r>
        <w:r>
          <w:fldChar w:fldCharType="end"/>
        </w:r>
      </w:p>
      <w:p w:rsidR="009440FC" w:rsidRDefault="00D47AF3">
        <w:pPr>
          <w:pStyle w:val="af9"/>
        </w:pPr>
      </w:p>
    </w:sdtContent>
  </w:sdt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855026767"/>
      <w:docPartObj>
        <w:docPartGallery w:val="Page Numbers (Top of Page)"/>
        <w:docPartUnique/>
      </w:docPartObj>
    </w:sdtPr>
    <w:sdtEndPr/>
    <w:sdtContent>
      <w:p w:rsidR="009440FC" w:rsidRDefault="009440FC">
        <w:pPr>
          <w:pStyle w:val="af9"/>
          <w:jc w:val="center"/>
        </w:pPr>
      </w:p>
      <w:p w:rsidR="009440FC" w:rsidRDefault="00D47AF3">
        <w:pPr>
          <w:pStyle w:val="af9"/>
          <w:jc w:val="center"/>
        </w:pPr>
        <w:r>
          <w:fldChar w:fldCharType="begin"/>
        </w:r>
        <w:r>
          <w:instrText>PAGE</w:instrText>
        </w:r>
        <w:r>
          <w:fldChar w:fldCharType="separate"/>
        </w:r>
        <w:r w:rsidR="00086D53">
          <w:rPr>
            <w:noProof/>
          </w:rPr>
          <w:t>21</w:t>
        </w:r>
        <w:r>
          <w:fldChar w:fldCharType="end"/>
        </w:r>
      </w:p>
      <w:p w:rsidR="009440FC" w:rsidRDefault="00D47AF3">
        <w:pPr>
          <w:pStyle w:val="af9"/>
        </w:pPr>
      </w:p>
    </w:sdtContent>
  </w:sdt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1945263511"/>
      <w:docPartObj>
        <w:docPartGallery w:val="Page Numbers (Top of Page)"/>
        <w:docPartUnique/>
      </w:docPartObj>
    </w:sdtPr>
    <w:sdtEndPr/>
    <w:sdtContent>
      <w:p w:rsidR="009440FC" w:rsidRDefault="009440FC">
        <w:pPr>
          <w:pStyle w:val="af9"/>
          <w:jc w:val="center"/>
        </w:pPr>
      </w:p>
      <w:p w:rsidR="009440FC" w:rsidRDefault="00D47AF3">
        <w:pPr>
          <w:pStyle w:val="af9"/>
          <w:jc w:val="center"/>
        </w:pPr>
        <w:r>
          <w:fldChar w:fldCharType="begin"/>
        </w:r>
        <w:r>
          <w:instrText>PAGE</w:instrText>
        </w:r>
        <w:r>
          <w:fldChar w:fldCharType="separate"/>
        </w:r>
        <w:r w:rsidR="00086D53">
          <w:rPr>
            <w:noProof/>
          </w:rPr>
          <w:t>30</w:t>
        </w:r>
        <w:r>
          <w:fldChar w:fldCharType="end"/>
        </w:r>
      </w:p>
      <w:p w:rsidR="009440FC" w:rsidRDefault="00D47AF3">
        <w:pPr>
          <w:pStyle w:val="af9"/>
        </w:pPr>
      </w:p>
    </w:sdtContent>
  </w:sdt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16F403B"/>
    <w:multiLevelType w:val="multilevel"/>
    <w:tmpl w:val="BC78CC3C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1" w15:restartNumberingAfterBreak="0">
    <w:nsid w:val="046F4E68"/>
    <w:multiLevelType w:val="multilevel"/>
    <w:tmpl w:val="68C85DA0"/>
    <w:lvl w:ilvl="0">
      <w:start w:val="1"/>
      <w:numFmt w:val="decimal"/>
      <w:lvlText w:val="%1."/>
      <w:lvlJc w:val="left"/>
      <w:pPr>
        <w:tabs>
          <w:tab w:val="num" w:pos="0"/>
        </w:tabs>
        <w:ind w:left="1069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789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509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3229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949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669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389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6109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829" w:hanging="180"/>
      </w:pPr>
    </w:lvl>
  </w:abstractNum>
  <w:abstractNum w:abstractNumId="2" w15:restartNumberingAfterBreak="0">
    <w:nsid w:val="10623447"/>
    <w:multiLevelType w:val="multilevel"/>
    <w:tmpl w:val="68063F46"/>
    <w:lvl w:ilvl="0">
      <w:start w:val="1"/>
      <w:numFmt w:val="decimal"/>
      <w:lvlText w:val="%1."/>
      <w:lvlJc w:val="left"/>
      <w:pPr>
        <w:tabs>
          <w:tab w:val="num" w:pos="0"/>
        </w:tabs>
        <w:ind w:left="1429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2149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869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3589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4309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5029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749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6469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7189" w:hanging="180"/>
      </w:pPr>
    </w:lvl>
  </w:abstractNum>
  <w:abstractNum w:abstractNumId="3" w15:restartNumberingAfterBreak="0">
    <w:nsid w:val="493836EC"/>
    <w:multiLevelType w:val="multilevel"/>
    <w:tmpl w:val="5CC681EE"/>
    <w:lvl w:ilvl="0">
      <w:start w:val="1"/>
      <w:numFmt w:val="decimal"/>
      <w:lvlText w:val="%1."/>
      <w:lvlJc w:val="left"/>
      <w:pPr>
        <w:tabs>
          <w:tab w:val="num" w:pos="0"/>
        </w:tabs>
        <w:ind w:left="1069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789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509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3229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949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669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389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6109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829" w:hanging="180"/>
      </w:pPr>
    </w:lvl>
  </w:abstractNum>
  <w:abstractNum w:abstractNumId="4" w15:restartNumberingAfterBreak="0">
    <w:nsid w:val="5B8C620F"/>
    <w:multiLevelType w:val="multilevel"/>
    <w:tmpl w:val="506EE314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abstractNum w:abstractNumId="5" w15:restartNumberingAfterBreak="0">
    <w:nsid w:val="5C6E3A77"/>
    <w:multiLevelType w:val="multilevel"/>
    <w:tmpl w:val="5A8C222E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6" w15:restartNumberingAfterBreak="0">
    <w:nsid w:val="6A951DBA"/>
    <w:multiLevelType w:val="multilevel"/>
    <w:tmpl w:val="581CA6B4"/>
    <w:lvl w:ilvl="0">
      <w:start w:val="1"/>
      <w:numFmt w:val="decimal"/>
      <w:lvlText w:val="%1."/>
      <w:lvlJc w:val="left"/>
      <w:pPr>
        <w:tabs>
          <w:tab w:val="num" w:pos="0"/>
        </w:tabs>
        <w:ind w:left="1069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789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509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3229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949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669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389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6109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829" w:hanging="180"/>
      </w:pPr>
    </w:lvl>
  </w:abstractNum>
  <w:num w:numId="1">
    <w:abstractNumId w:val="0"/>
  </w:num>
  <w:num w:numId="2">
    <w:abstractNumId w:val="5"/>
  </w:num>
  <w:num w:numId="3">
    <w:abstractNumId w:val="3"/>
  </w:num>
  <w:num w:numId="4">
    <w:abstractNumId w:val="1"/>
  </w:num>
  <w:num w:numId="5">
    <w:abstractNumId w:val="2"/>
  </w:num>
  <w:num w:numId="6">
    <w:abstractNumId w:val="6"/>
  </w:num>
  <w:num w:numId="7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autoHyphenation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440FC"/>
    <w:rsid w:val="00086D53"/>
    <w:rsid w:val="009440FC"/>
    <w:rsid w:val="00D47AF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zh-CN" w:bidi="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994CC12"/>
  <w15:docId w15:val="{54E7FEA4-177B-435A-8AF1-CDD616787D5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lang w:val="ru-RU" w:eastAsia="ru-RU" w:bidi="ar-SA"/>
      </w:rPr>
    </w:rPrDefault>
    <w:pPrDefault>
      <w:pPr>
        <w:suppressAutoHyphens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uiPriority="0"/>
    <w:lsdException w:name="annotation text" w:semiHidden="1" w:unhideWhenUsed="1"/>
    <w:lsdException w:name="header" w:unhideWhenUsed="1"/>
    <w:lsdException w:name="footer" w:unhideWhenUsed="1" w:qFormat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uiPriority="0" w:qFormat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uiPriority="0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FollowedHyperlink" w:semiHidden="1" w:unhideWhenUsed="1" w:qFormat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 w:qFormat="1"/>
    <w:lsdException w:name="Table Theme" w:semiHidden="1" w:unhideWhenUsed="1"/>
    <w:lsdException w:name="Placeholder Text" w:semiHidden="1"/>
    <w:lsdException w:name="Light Shading"/>
    <w:lsdException w:name="Light List"/>
    <w:lsdException w:name="Light Grid"/>
    <w:lsdException w:name="Medium Shading 1"/>
    <w:lsdException w:name="Medium Shading 2"/>
    <w:lsdException w:name="Medium List 1"/>
    <w:lsdException w:name="Medium List 2"/>
    <w:lsdException w:name="Medium Grid 1"/>
    <w:lsdException w:name="Medium Grid 2"/>
    <w:lsdException w:name="Medium Grid 3"/>
    <w:lsdException w:name="Dark List"/>
    <w:lsdException w:name="Colorful Shading"/>
    <w:lsdException w:name="Colorful List"/>
    <w:lsdException w:name="Colorful Grid"/>
    <w:lsdException w:name="Light Shading Accent 1"/>
    <w:lsdException w:name="Light List Accent 1"/>
    <w:lsdException w:name="Light Grid Accent 1"/>
    <w:lsdException w:name="Medium Shading 1 Accent 1"/>
    <w:lsdException w:name="Medium Shading 2 Accent 1"/>
    <w:lsdException w:name="Medium List 1 Accent 1"/>
    <w:lsdException w:name="Revision" w:semiHidden="1"/>
    <w:lsdException w:name="List Paragraph" w:uiPriority="34" w:qFormat="1"/>
    <w:lsdException w:name="Medium List 2 Accent 1"/>
    <w:lsdException w:name="Medium Grid 1 Accent 1"/>
    <w:lsdException w:name="Medium Grid 2 Accent 1"/>
    <w:lsdException w:name="Medium Grid 3 Accent 1"/>
    <w:lsdException w:name="Dark List Accent 1"/>
    <w:lsdException w:name="Colorful Shading Accent 1"/>
    <w:lsdException w:name="Colorful List Accent 1"/>
    <w:lsdException w:name="Colorful Grid Accent 1"/>
    <w:lsdException w:name="Light Shading Accent 2"/>
    <w:lsdException w:name="Light List Accent 2"/>
    <w:lsdException w:name="Light Grid Accent 2"/>
    <w:lsdException w:name="Medium Shading 1 Accent 2"/>
    <w:lsdException w:name="Medium Shading 2 Accent 2"/>
    <w:lsdException w:name="Medium List 1 Accent 2"/>
    <w:lsdException w:name="Medium List 2 Accent 2"/>
    <w:lsdException w:name="Medium Grid 1 Accent 2"/>
    <w:lsdException w:name="Medium Grid 2 Accent 2"/>
    <w:lsdException w:name="Medium Grid 3 Accent 2"/>
    <w:lsdException w:name="Dark List Accent 2"/>
    <w:lsdException w:name="Colorful Shading Accent 2"/>
    <w:lsdException w:name="Colorful List Accent 2"/>
    <w:lsdException w:name="Colorful Grid Accent 2"/>
    <w:lsdException w:name="Light Shading Accent 3"/>
    <w:lsdException w:name="Light List Accent 3"/>
    <w:lsdException w:name="Light Grid Accent 3"/>
    <w:lsdException w:name="Medium Shading 1 Accent 3"/>
    <w:lsdException w:name="Medium Shading 2 Accent 3"/>
    <w:lsdException w:name="Medium List 1 Accent 3"/>
    <w:lsdException w:name="Medium List 2 Accent 3"/>
    <w:lsdException w:name="Medium Grid 1 Accent 3"/>
    <w:lsdException w:name="Medium Grid 2 Accent 3"/>
    <w:lsdException w:name="Medium Grid 3 Accent 3"/>
    <w:lsdException w:name="Dark List Accent 3"/>
    <w:lsdException w:name="Colorful Shading Accent 3"/>
    <w:lsdException w:name="Colorful List Accent 3"/>
    <w:lsdException w:name="Colorful Grid Accent 3"/>
    <w:lsdException w:name="Light Shading Accent 4"/>
    <w:lsdException w:name="Light List Accent 4"/>
    <w:lsdException w:name="Light Grid Accent 4"/>
    <w:lsdException w:name="Medium Shading 1 Accent 4"/>
    <w:lsdException w:name="Medium Shading 2 Accent 4"/>
    <w:lsdException w:name="Medium List 1 Accent 4"/>
    <w:lsdException w:name="Medium List 2 Accent 4"/>
    <w:lsdException w:name="Medium Grid 1 Accent 4"/>
    <w:lsdException w:name="Medium Grid 2 Accent 4"/>
    <w:lsdException w:name="Medium Grid 3 Accent 4"/>
    <w:lsdException w:name="Dark List Accent 4"/>
    <w:lsdException w:name="Colorful Shading Accent 4"/>
    <w:lsdException w:name="Colorful List Accent 4"/>
    <w:lsdException w:name="Colorful Grid Accent 4"/>
    <w:lsdException w:name="Light Shading Accent 5"/>
    <w:lsdException w:name="Light List Accent 5"/>
    <w:lsdException w:name="Light Grid Accent 5"/>
    <w:lsdException w:name="Medium Shading 1 Accent 5"/>
    <w:lsdException w:name="Medium Shading 2 Accent 5"/>
    <w:lsdException w:name="Medium List 1 Accent 5"/>
    <w:lsdException w:name="Medium List 2 Accent 5"/>
    <w:lsdException w:name="Medium Grid 1 Accent 5"/>
    <w:lsdException w:name="Medium Grid 2 Accent 5"/>
    <w:lsdException w:name="Medium Grid 3 Accent 5"/>
    <w:lsdException w:name="Dark List Accent 5"/>
    <w:lsdException w:name="Colorful Shading Accent 5"/>
    <w:lsdException w:name="Colorful List Accent 5"/>
    <w:lsdException w:name="Colorful Grid Accent 5"/>
    <w:lsdException w:name="Light Shading Accent 6"/>
    <w:lsdException w:name="Light List Accent 6"/>
    <w:lsdException w:name="Light Grid Accent 6"/>
    <w:lsdException w:name="Medium Shading 1 Accent 6"/>
    <w:lsdException w:name="Medium Shading 2 Accent 6"/>
    <w:lsdException w:name="Medium List 1 Accent 6"/>
    <w:lsdException w:name="Medium List 2 Accent 6"/>
    <w:lsdException w:name="Medium Grid 1 Accent 6"/>
    <w:lsdException w:name="Medium Grid 2 Accent 6"/>
    <w:lsdException w:name="Medium Grid 3 Accent 6"/>
    <w:lsdException w:name="Dark List Accent 6"/>
    <w:lsdException w:name="Colorful Shading Accent 6"/>
    <w:lsdException w:name="Colorful List Accent 6"/>
    <w:lsdException w:name="Colorful Grid Accent 6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0E306D"/>
    <w:rPr>
      <w:rFonts w:ascii="Times New Roman" w:eastAsia="Times New Roman" w:hAnsi="Times New Roman" w:cs="Times New Roman"/>
      <w:sz w:val="24"/>
      <w:szCs w:val="24"/>
    </w:rPr>
  </w:style>
  <w:style w:type="paragraph" w:styleId="1">
    <w:name w:val="heading 1"/>
    <w:basedOn w:val="a"/>
    <w:next w:val="a"/>
    <w:link w:val="10"/>
    <w:uiPriority w:val="9"/>
    <w:qFormat/>
    <w:pPr>
      <w:keepNext/>
      <w:outlineLvl w:val="0"/>
    </w:pPr>
    <w:rPr>
      <w:rFonts w:ascii="Arial" w:hAnsi="Arial"/>
      <w:b/>
      <w:color w:val="000000"/>
      <w:szCs w:val="20"/>
      <w:lang w:val="en-US" w:eastAsia="en-US"/>
    </w:rPr>
  </w:style>
  <w:style w:type="paragraph" w:styleId="2">
    <w:name w:val="heading 2"/>
    <w:basedOn w:val="a"/>
    <w:next w:val="a"/>
    <w:link w:val="20"/>
    <w:uiPriority w:val="9"/>
    <w:unhideWhenUsed/>
    <w:qFormat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  <w:lang w:eastAsia="zh-C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a3">
    <w:name w:val="Посещённая гиперссылка"/>
    <w:basedOn w:val="a0"/>
    <w:uiPriority w:val="99"/>
    <w:semiHidden/>
    <w:unhideWhenUsed/>
    <w:qFormat/>
    <w:rPr>
      <w:color w:val="954F72" w:themeColor="followedHyperlink"/>
      <w:u w:val="single"/>
    </w:rPr>
  </w:style>
  <w:style w:type="character" w:customStyle="1" w:styleId="a4">
    <w:name w:val="Привязка сноски"/>
    <w:rPr>
      <w:vertAlign w:val="superscript"/>
    </w:rPr>
  </w:style>
  <w:style w:type="character" w:customStyle="1" w:styleId="FootnoteCharacters">
    <w:name w:val="Footnote Characters"/>
    <w:qFormat/>
    <w:rPr>
      <w:vertAlign w:val="superscript"/>
    </w:rPr>
  </w:style>
  <w:style w:type="character" w:customStyle="1" w:styleId="-">
    <w:name w:val="Интернет-ссылка"/>
    <w:basedOn w:val="a0"/>
    <w:uiPriority w:val="99"/>
    <w:rsid w:val="00D00236"/>
    <w:rPr>
      <w:color w:val="0563C1" w:themeColor="hyperlink"/>
      <w:u w:val="single"/>
    </w:rPr>
  </w:style>
  <w:style w:type="character" w:styleId="a5">
    <w:name w:val="page number"/>
    <w:basedOn w:val="a0"/>
    <w:uiPriority w:val="99"/>
    <w:semiHidden/>
    <w:unhideWhenUsed/>
    <w:qFormat/>
  </w:style>
  <w:style w:type="character" w:customStyle="1" w:styleId="a6">
    <w:name w:val="Абзац списка Знак"/>
    <w:uiPriority w:val="34"/>
    <w:qFormat/>
    <w:locked/>
    <w:rPr>
      <w:rFonts w:ascii="Times New Roman" w:eastAsia="Times New Roman" w:hAnsi="Times New Roman" w:cs="Times New Roman"/>
      <w:lang w:eastAsia="zh-CN"/>
    </w:rPr>
  </w:style>
  <w:style w:type="character" w:customStyle="1" w:styleId="a7">
    <w:name w:val="Верхний колонтитул Знак"/>
    <w:basedOn w:val="a0"/>
    <w:uiPriority w:val="99"/>
    <w:qFormat/>
    <w:rPr>
      <w:rFonts w:ascii="Times New Roman" w:eastAsia="Times New Roman" w:hAnsi="Times New Roman" w:cs="Times New Roman"/>
      <w:lang w:eastAsia="zh-CN"/>
    </w:rPr>
  </w:style>
  <w:style w:type="character" w:customStyle="1" w:styleId="a8">
    <w:name w:val="Нижний колонтитул Знак"/>
    <w:basedOn w:val="a0"/>
    <w:uiPriority w:val="99"/>
    <w:qFormat/>
    <w:rPr>
      <w:rFonts w:ascii="Times New Roman" w:eastAsia="Times New Roman" w:hAnsi="Times New Roman" w:cs="Times New Roman"/>
      <w:lang w:eastAsia="zh-CN"/>
    </w:rPr>
  </w:style>
  <w:style w:type="character" w:customStyle="1" w:styleId="a9">
    <w:name w:val="Текст сноски Знак"/>
    <w:basedOn w:val="a0"/>
    <w:qFormat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10">
    <w:name w:val="Заголовок 1 Знак"/>
    <w:basedOn w:val="a0"/>
    <w:link w:val="1"/>
    <w:uiPriority w:val="9"/>
    <w:qFormat/>
    <w:rPr>
      <w:rFonts w:ascii="Arial" w:eastAsia="Times New Roman" w:hAnsi="Arial" w:cs="Times New Roman"/>
      <w:b/>
      <w:color w:val="000000"/>
      <w:szCs w:val="20"/>
      <w:lang w:val="en-US"/>
    </w:rPr>
  </w:style>
  <w:style w:type="character" w:customStyle="1" w:styleId="20">
    <w:name w:val="Заголовок 2 Знак"/>
    <w:basedOn w:val="a0"/>
    <w:link w:val="2"/>
    <w:uiPriority w:val="9"/>
    <w:qFormat/>
    <w:rPr>
      <w:rFonts w:asciiTheme="majorHAnsi" w:eastAsiaTheme="majorEastAsia" w:hAnsiTheme="majorHAnsi" w:cstheme="majorBidi"/>
      <w:color w:val="2F5496" w:themeColor="accent1" w:themeShade="BF"/>
      <w:sz w:val="26"/>
      <w:szCs w:val="26"/>
      <w:lang w:eastAsia="zh-CN"/>
    </w:rPr>
  </w:style>
  <w:style w:type="character" w:customStyle="1" w:styleId="aa">
    <w:name w:val="Заголовок Знак"/>
    <w:basedOn w:val="a0"/>
    <w:qFormat/>
    <w:rPr>
      <w:rFonts w:ascii="Times New Roman" w:eastAsia="Times New Roman" w:hAnsi="Times New Roman" w:cs="Times New Roman"/>
      <w:b/>
      <w:sz w:val="28"/>
      <w:szCs w:val="20"/>
      <w:lang w:eastAsia="ru-RU"/>
    </w:rPr>
  </w:style>
  <w:style w:type="character" w:customStyle="1" w:styleId="ab">
    <w:name w:val="Основной текст Знак"/>
    <w:basedOn w:val="a0"/>
    <w:qFormat/>
    <w:rPr>
      <w:rFonts w:ascii="Times New Roman" w:eastAsia="Times New Roman" w:hAnsi="Times New Roman" w:cs="Times New Roman"/>
      <w:sz w:val="28"/>
      <w:szCs w:val="20"/>
      <w:lang w:eastAsia="ru-RU"/>
    </w:rPr>
  </w:style>
  <w:style w:type="character" w:customStyle="1" w:styleId="WW8Num29z0">
    <w:name w:val="WW8Num29z0"/>
    <w:qFormat/>
    <w:rPr>
      <w:rFonts w:ascii="Times New Roman" w:hAnsi="Times New Roman"/>
      <w:sz w:val="28"/>
      <w:szCs w:val="28"/>
    </w:rPr>
  </w:style>
  <w:style w:type="character" w:customStyle="1" w:styleId="FontStyle68">
    <w:name w:val="Font Style68"/>
    <w:qFormat/>
    <w:rPr>
      <w:rFonts w:ascii="Times New Roman" w:hAnsi="Times New Roman" w:cs="Times New Roman"/>
      <w:b/>
      <w:bCs/>
      <w:sz w:val="16"/>
      <w:szCs w:val="16"/>
    </w:rPr>
  </w:style>
  <w:style w:type="character" w:customStyle="1" w:styleId="11">
    <w:name w:val="Неразрешенное упоминание1"/>
    <w:basedOn w:val="a0"/>
    <w:uiPriority w:val="99"/>
    <w:semiHidden/>
    <w:unhideWhenUsed/>
    <w:qFormat/>
    <w:rPr>
      <w:color w:val="605E5C"/>
      <w:shd w:val="clear" w:color="auto" w:fill="E1DFDD"/>
    </w:rPr>
  </w:style>
  <w:style w:type="character" w:customStyle="1" w:styleId="21">
    <w:name w:val="Неразрешенное упоминание2"/>
    <w:basedOn w:val="a0"/>
    <w:uiPriority w:val="99"/>
    <w:semiHidden/>
    <w:unhideWhenUsed/>
    <w:qFormat/>
    <w:rsid w:val="00F517DB"/>
    <w:rPr>
      <w:color w:val="605E5C"/>
      <w:shd w:val="clear" w:color="auto" w:fill="E1DFDD"/>
    </w:rPr>
  </w:style>
  <w:style w:type="character" w:styleId="ac">
    <w:name w:val="annotation reference"/>
    <w:basedOn w:val="a0"/>
    <w:uiPriority w:val="99"/>
    <w:semiHidden/>
    <w:unhideWhenUsed/>
    <w:qFormat/>
    <w:rsid w:val="005C4463"/>
    <w:rPr>
      <w:sz w:val="16"/>
      <w:szCs w:val="16"/>
    </w:rPr>
  </w:style>
  <w:style w:type="character" w:customStyle="1" w:styleId="ad">
    <w:name w:val="Текст примечания Знак"/>
    <w:basedOn w:val="a0"/>
    <w:uiPriority w:val="99"/>
    <w:semiHidden/>
    <w:qFormat/>
    <w:rsid w:val="005C4463"/>
    <w:rPr>
      <w:rFonts w:ascii="Times New Roman" w:eastAsia="Times New Roman" w:hAnsi="Times New Roman" w:cs="Times New Roman"/>
      <w:lang w:eastAsia="zh-CN"/>
    </w:rPr>
  </w:style>
  <w:style w:type="character" w:customStyle="1" w:styleId="ae">
    <w:name w:val="Тема примечания Знак"/>
    <w:basedOn w:val="ad"/>
    <w:uiPriority w:val="99"/>
    <w:semiHidden/>
    <w:qFormat/>
    <w:rsid w:val="005C4463"/>
    <w:rPr>
      <w:rFonts w:ascii="Times New Roman" w:eastAsia="Times New Roman" w:hAnsi="Times New Roman" w:cs="Times New Roman"/>
      <w:b/>
      <w:bCs/>
      <w:lang w:eastAsia="zh-CN"/>
    </w:rPr>
  </w:style>
  <w:style w:type="character" w:customStyle="1" w:styleId="af">
    <w:name w:val="Текст выноски Знак"/>
    <w:basedOn w:val="a0"/>
    <w:uiPriority w:val="99"/>
    <w:semiHidden/>
    <w:qFormat/>
    <w:rsid w:val="00D772B0"/>
    <w:rPr>
      <w:rFonts w:ascii="Segoe UI" w:eastAsia="Times New Roman" w:hAnsi="Segoe UI" w:cs="Segoe UI"/>
      <w:sz w:val="18"/>
      <w:szCs w:val="18"/>
      <w:lang w:eastAsia="zh-CN"/>
    </w:rPr>
  </w:style>
  <w:style w:type="character" w:customStyle="1" w:styleId="-1">
    <w:name w:val="Цветной список - Акцент 1 Знак"/>
    <w:uiPriority w:val="34"/>
    <w:qFormat/>
    <w:rsid w:val="002430EC"/>
    <w:rPr>
      <w:rFonts w:ascii="Times New Roman" w:eastAsia="Times New Roman" w:hAnsi="Times New Roman" w:cs="Times New Roman"/>
      <w:lang w:val="x-none" w:eastAsia="x-none"/>
    </w:rPr>
  </w:style>
  <w:style w:type="character" w:customStyle="1" w:styleId="af0">
    <w:name w:val="Гипертекстовая ссылка"/>
    <w:basedOn w:val="a0"/>
    <w:uiPriority w:val="99"/>
    <w:qFormat/>
    <w:rsid w:val="00963C6D"/>
    <w:rPr>
      <w:color w:val="106BBE"/>
    </w:rPr>
  </w:style>
  <w:style w:type="character" w:customStyle="1" w:styleId="af1">
    <w:name w:val="Основной текст с отступом Знак"/>
    <w:basedOn w:val="a0"/>
    <w:uiPriority w:val="99"/>
    <w:qFormat/>
    <w:rsid w:val="001B547F"/>
    <w:rPr>
      <w:rFonts w:ascii="Times New Roman" w:eastAsia="Times New Roman" w:hAnsi="Times New Roman" w:cs="Times New Roman"/>
      <w:sz w:val="24"/>
      <w:szCs w:val="24"/>
    </w:rPr>
  </w:style>
  <w:style w:type="paragraph" w:styleId="af2">
    <w:name w:val="Title"/>
    <w:basedOn w:val="a"/>
    <w:next w:val="af3"/>
    <w:qFormat/>
    <w:pPr>
      <w:jc w:val="center"/>
    </w:pPr>
    <w:rPr>
      <w:b/>
      <w:sz w:val="28"/>
      <w:szCs w:val="20"/>
    </w:rPr>
  </w:style>
  <w:style w:type="paragraph" w:styleId="af3">
    <w:name w:val="Body Text"/>
    <w:basedOn w:val="a"/>
    <w:qFormat/>
    <w:pPr>
      <w:jc w:val="both"/>
    </w:pPr>
    <w:rPr>
      <w:sz w:val="28"/>
      <w:szCs w:val="20"/>
    </w:rPr>
  </w:style>
  <w:style w:type="paragraph" w:styleId="af4">
    <w:name w:val="List"/>
    <w:basedOn w:val="af3"/>
    <w:rPr>
      <w:rFonts w:ascii="PT Astra Serif" w:hAnsi="PT Astra Serif" w:cs="Noto Sans Devanagari"/>
    </w:rPr>
  </w:style>
  <w:style w:type="paragraph" w:styleId="af5">
    <w:name w:val="caption"/>
    <w:basedOn w:val="a"/>
    <w:qFormat/>
    <w:pPr>
      <w:suppressLineNumbers/>
      <w:spacing w:before="120" w:after="120"/>
    </w:pPr>
    <w:rPr>
      <w:rFonts w:ascii="PT Astra Serif" w:hAnsi="PT Astra Serif" w:cs="Noto Sans Devanagari"/>
      <w:i/>
      <w:iCs/>
    </w:rPr>
  </w:style>
  <w:style w:type="paragraph" w:styleId="af6">
    <w:name w:val="index heading"/>
    <w:basedOn w:val="a"/>
    <w:qFormat/>
    <w:pPr>
      <w:suppressLineNumbers/>
    </w:pPr>
    <w:rPr>
      <w:rFonts w:ascii="PT Astra Serif" w:hAnsi="PT Astra Serif" w:cs="Noto Sans Devanagari"/>
    </w:rPr>
  </w:style>
  <w:style w:type="paragraph" w:styleId="af7">
    <w:name w:val="footnote text"/>
    <w:basedOn w:val="a"/>
    <w:rPr>
      <w:sz w:val="20"/>
      <w:szCs w:val="20"/>
    </w:rPr>
  </w:style>
  <w:style w:type="paragraph" w:customStyle="1" w:styleId="af8">
    <w:name w:val="Верхний и нижний колонтитулы"/>
    <w:basedOn w:val="a"/>
    <w:qFormat/>
  </w:style>
  <w:style w:type="paragraph" w:styleId="af9">
    <w:name w:val="header"/>
    <w:basedOn w:val="a"/>
    <w:uiPriority w:val="99"/>
    <w:unhideWhenUsed/>
    <w:pPr>
      <w:tabs>
        <w:tab w:val="center" w:pos="4677"/>
        <w:tab w:val="right" w:pos="9355"/>
      </w:tabs>
    </w:pPr>
    <w:rPr>
      <w:lang w:eastAsia="zh-CN"/>
    </w:rPr>
  </w:style>
  <w:style w:type="paragraph" w:styleId="afa">
    <w:name w:val="footer"/>
    <w:basedOn w:val="a"/>
    <w:uiPriority w:val="99"/>
    <w:unhideWhenUsed/>
    <w:qFormat/>
    <w:pPr>
      <w:tabs>
        <w:tab w:val="center" w:pos="4677"/>
        <w:tab w:val="right" w:pos="9355"/>
      </w:tabs>
    </w:pPr>
    <w:rPr>
      <w:lang w:eastAsia="zh-CN"/>
    </w:rPr>
  </w:style>
  <w:style w:type="paragraph" w:styleId="afb">
    <w:name w:val="Normal (Web)"/>
    <w:basedOn w:val="a"/>
    <w:uiPriority w:val="99"/>
    <w:unhideWhenUsed/>
    <w:qFormat/>
    <w:pPr>
      <w:spacing w:beforeAutospacing="1" w:afterAutospacing="1"/>
    </w:pPr>
    <w:rPr>
      <w:lang w:eastAsia="zh-CN"/>
    </w:rPr>
  </w:style>
  <w:style w:type="paragraph" w:customStyle="1" w:styleId="12">
    <w:name w:val="Обычный1"/>
    <w:qFormat/>
    <w:pPr>
      <w:ind w:firstLine="709"/>
      <w:jc w:val="both"/>
    </w:pPr>
    <w:rPr>
      <w:rFonts w:ascii="Times New Roman" w:eastAsia="Times New Roman" w:hAnsi="Times New Roman" w:cs="Times New Roman"/>
      <w:sz w:val="28"/>
    </w:rPr>
  </w:style>
  <w:style w:type="paragraph" w:styleId="afc">
    <w:name w:val="List Paragraph"/>
    <w:basedOn w:val="a"/>
    <w:uiPriority w:val="34"/>
    <w:qFormat/>
    <w:pPr>
      <w:ind w:left="708"/>
    </w:pPr>
    <w:rPr>
      <w:lang w:eastAsia="zh-CN"/>
    </w:rPr>
  </w:style>
  <w:style w:type="paragraph" w:customStyle="1" w:styleId="ConsPlusTitle">
    <w:name w:val="ConsPlusTitle"/>
    <w:qFormat/>
    <w:pPr>
      <w:widowControl w:val="0"/>
    </w:pPr>
    <w:rPr>
      <w:rFonts w:ascii="Arial" w:hAnsi="Arial" w:cs="Arial"/>
      <w:b/>
      <w:bCs/>
    </w:rPr>
  </w:style>
  <w:style w:type="paragraph" w:customStyle="1" w:styleId="13">
    <w:name w:val="Текст1"/>
    <w:basedOn w:val="a"/>
    <w:qFormat/>
    <w:rPr>
      <w:rFonts w:ascii="Courier New" w:hAnsi="Courier New"/>
      <w:sz w:val="20"/>
      <w:szCs w:val="20"/>
    </w:rPr>
  </w:style>
  <w:style w:type="paragraph" w:customStyle="1" w:styleId="Normal1">
    <w:name w:val="Normal1"/>
    <w:qFormat/>
    <w:rPr>
      <w:rFonts w:ascii="Times New Roman" w:hAnsi="Times New Roman" w:cs="Times New Roman"/>
    </w:rPr>
  </w:style>
  <w:style w:type="paragraph" w:customStyle="1" w:styleId="Default">
    <w:name w:val="Default"/>
    <w:qFormat/>
    <w:rPr>
      <w:rFonts w:ascii="Arial" w:eastAsia="Calibri" w:hAnsi="Arial" w:cs="Arial"/>
      <w:color w:val="000000"/>
      <w:sz w:val="24"/>
      <w:szCs w:val="24"/>
      <w:lang w:eastAsia="en-US"/>
    </w:rPr>
  </w:style>
  <w:style w:type="paragraph" w:customStyle="1" w:styleId="ConsPlusNormal">
    <w:name w:val="ConsPlusNormal"/>
    <w:qFormat/>
    <w:pPr>
      <w:widowControl w:val="0"/>
      <w:ind w:firstLine="720"/>
    </w:pPr>
    <w:rPr>
      <w:rFonts w:ascii="Arial" w:eastAsia="Times New Roman" w:hAnsi="Arial" w:cs="Arial"/>
      <w:lang w:eastAsia="ar-SA"/>
    </w:rPr>
  </w:style>
  <w:style w:type="paragraph" w:customStyle="1" w:styleId="Style18">
    <w:name w:val="Style18"/>
    <w:basedOn w:val="a"/>
    <w:qFormat/>
    <w:pPr>
      <w:widowControl w:val="0"/>
      <w:spacing w:line="208" w:lineRule="exact"/>
      <w:ind w:firstLine="479"/>
    </w:pPr>
    <w:rPr>
      <w:rFonts w:ascii="Georgia" w:hAnsi="Georgia"/>
    </w:rPr>
  </w:style>
  <w:style w:type="paragraph" w:styleId="afd">
    <w:name w:val="annotation text"/>
    <w:basedOn w:val="a"/>
    <w:uiPriority w:val="99"/>
    <w:semiHidden/>
    <w:unhideWhenUsed/>
    <w:qFormat/>
    <w:rsid w:val="005C4463"/>
    <w:rPr>
      <w:sz w:val="20"/>
      <w:szCs w:val="20"/>
      <w:lang w:eastAsia="zh-CN"/>
    </w:rPr>
  </w:style>
  <w:style w:type="paragraph" w:styleId="afe">
    <w:name w:val="annotation subject"/>
    <w:basedOn w:val="afd"/>
    <w:next w:val="afd"/>
    <w:uiPriority w:val="99"/>
    <w:semiHidden/>
    <w:unhideWhenUsed/>
    <w:qFormat/>
    <w:rsid w:val="005C4463"/>
    <w:rPr>
      <w:b/>
      <w:bCs/>
    </w:rPr>
  </w:style>
  <w:style w:type="paragraph" w:styleId="aff">
    <w:name w:val="Balloon Text"/>
    <w:basedOn w:val="a"/>
    <w:uiPriority w:val="99"/>
    <w:semiHidden/>
    <w:unhideWhenUsed/>
    <w:qFormat/>
    <w:rsid w:val="00D772B0"/>
    <w:rPr>
      <w:rFonts w:ascii="Segoe UI" w:hAnsi="Segoe UI" w:cs="Segoe UI"/>
      <w:sz w:val="18"/>
      <w:szCs w:val="18"/>
      <w:lang w:eastAsia="zh-CN"/>
    </w:rPr>
  </w:style>
  <w:style w:type="paragraph" w:customStyle="1" w:styleId="-11">
    <w:name w:val="Цветной список - Акцент 11"/>
    <w:basedOn w:val="a"/>
    <w:uiPriority w:val="34"/>
    <w:qFormat/>
    <w:rsid w:val="002430EC"/>
    <w:pPr>
      <w:widowControl w:val="0"/>
      <w:ind w:left="708"/>
    </w:pPr>
    <w:rPr>
      <w:sz w:val="20"/>
      <w:szCs w:val="20"/>
      <w:lang w:val="x-none" w:eastAsia="x-none"/>
    </w:rPr>
  </w:style>
  <w:style w:type="paragraph" w:customStyle="1" w:styleId="14">
    <w:name w:val="Заголовок1"/>
    <w:basedOn w:val="a"/>
    <w:qFormat/>
    <w:rsid w:val="00A973F0"/>
    <w:pPr>
      <w:jc w:val="center"/>
    </w:pPr>
    <w:rPr>
      <w:b/>
      <w:sz w:val="28"/>
      <w:szCs w:val="20"/>
      <w:lang w:val="x-none"/>
    </w:rPr>
  </w:style>
  <w:style w:type="paragraph" w:styleId="aff0">
    <w:name w:val="Body Text Indent"/>
    <w:basedOn w:val="a"/>
    <w:uiPriority w:val="99"/>
    <w:rsid w:val="001B547F"/>
    <w:pPr>
      <w:spacing w:after="120"/>
      <w:ind w:left="283"/>
    </w:pPr>
  </w:style>
  <w:style w:type="paragraph" w:customStyle="1" w:styleId="pboth">
    <w:name w:val="pboth"/>
    <w:basedOn w:val="a"/>
    <w:qFormat/>
    <w:rsid w:val="00916D4B"/>
    <w:pPr>
      <w:spacing w:beforeAutospacing="1" w:afterAutospacing="1"/>
    </w:pPr>
  </w:style>
  <w:style w:type="paragraph" w:customStyle="1" w:styleId="aff1">
    <w:name w:val="Содержимое врезки"/>
    <w:basedOn w:val="a"/>
    <w:qFormat/>
  </w:style>
  <w:style w:type="paragraph" w:customStyle="1" w:styleId="aff2">
    <w:name w:val="Содержимое таблицы"/>
    <w:basedOn w:val="a"/>
    <w:qFormat/>
    <w:pPr>
      <w:widowControl w:val="0"/>
      <w:suppressLineNumbers/>
    </w:pPr>
  </w:style>
  <w:style w:type="paragraph" w:customStyle="1" w:styleId="aff3">
    <w:name w:val="Заголовок таблицы"/>
    <w:basedOn w:val="aff2"/>
    <w:qFormat/>
    <w:pPr>
      <w:jc w:val="center"/>
    </w:pPr>
    <w:rPr>
      <w:b/>
      <w:bCs/>
    </w:rPr>
  </w:style>
  <w:style w:type="table" w:styleId="aff4">
    <w:name w:val="Table Grid"/>
    <w:basedOn w:val="a1"/>
    <w:uiPriority w:val="59"/>
    <w:qFormat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2">
    <w:name w:val="Сетка таблицы2"/>
    <w:basedOn w:val="a1"/>
    <w:uiPriority w:val="39"/>
    <w:rPr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">
    <w:name w:val="Сетка таблицы1"/>
    <w:basedOn w:val="a1"/>
    <w:uiPriority w:val="39"/>
    <w:qFormat/>
    <w:rPr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1.png"/><Relationship Id="rId18" Type="http://schemas.openxmlformats.org/officeDocument/2006/relationships/diagramQuickStyle" Target="diagrams/quickStyle1.xml"/><Relationship Id="rId26" Type="http://schemas.openxmlformats.org/officeDocument/2006/relationships/image" Target="media/image30.png"/><Relationship Id="rId39" Type="http://schemas.openxmlformats.org/officeDocument/2006/relationships/hyperlink" Target="http://lib.alpinadigital.ru/" TargetMode="External"/><Relationship Id="rId21" Type="http://schemas.openxmlformats.org/officeDocument/2006/relationships/image" Target="media/image2.png"/><Relationship Id="rId34" Type="http://schemas.openxmlformats.org/officeDocument/2006/relationships/footer" Target="footer3.xml"/><Relationship Id="rId42" Type="http://schemas.openxmlformats.org/officeDocument/2006/relationships/hyperlink" Target="http://www.emeraldgrouppublishing.com/products/collections/" TargetMode="External"/><Relationship Id="rId47" Type="http://schemas.openxmlformats.org/officeDocument/2006/relationships/fontTable" Target="fontTable.xml"/><Relationship Id="rId7" Type="http://schemas.openxmlformats.org/officeDocument/2006/relationships/footnotes" Target="footnotes.xml"/><Relationship Id="rId2" Type="http://schemas.openxmlformats.org/officeDocument/2006/relationships/customXml" Target="../customXml/item2.xml"/><Relationship Id="rId16" Type="http://schemas.openxmlformats.org/officeDocument/2006/relationships/diagramData" Target="diagrams/data1.xml"/><Relationship Id="rId29" Type="http://schemas.openxmlformats.org/officeDocument/2006/relationships/image" Target="media/image40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eader" Target="header2.xml"/><Relationship Id="rId24" Type="http://schemas.openxmlformats.org/officeDocument/2006/relationships/image" Target="media/image3.png"/><Relationship Id="rId32" Type="http://schemas.openxmlformats.org/officeDocument/2006/relationships/image" Target="media/image50.png"/><Relationship Id="rId37" Type="http://schemas.openxmlformats.org/officeDocument/2006/relationships/hyperlink" Target="http://www.znanium.com/" TargetMode="External"/><Relationship Id="rId40" Type="http://schemas.openxmlformats.org/officeDocument/2006/relationships/hyperlink" Target="http://elibrary.ru/" TargetMode="External"/><Relationship Id="rId45" Type="http://schemas.openxmlformats.org/officeDocument/2006/relationships/header" Target="header4.xml"/><Relationship Id="rId5" Type="http://schemas.openxmlformats.org/officeDocument/2006/relationships/settings" Target="settings.xml"/><Relationship Id="rId15" Type="http://schemas.openxmlformats.org/officeDocument/2006/relationships/image" Target="media/image10.png"/><Relationship Id="rId23" Type="http://schemas.openxmlformats.org/officeDocument/2006/relationships/image" Target="media/image20.png"/><Relationship Id="rId28" Type="http://schemas.microsoft.com/office/2007/relationships/hdphoto" Target="media/hdphoto4.wdp"/><Relationship Id="rId36" Type="http://schemas.openxmlformats.org/officeDocument/2006/relationships/hyperlink" Target="http://www.book.ru/" TargetMode="External"/><Relationship Id="rId10" Type="http://schemas.openxmlformats.org/officeDocument/2006/relationships/footer" Target="footer1.xml"/><Relationship Id="rId19" Type="http://schemas.openxmlformats.org/officeDocument/2006/relationships/diagramColors" Target="diagrams/colors1.xml"/><Relationship Id="rId31" Type="http://schemas.microsoft.com/office/2007/relationships/hdphoto" Target="media/hdphoto5.wdp"/><Relationship Id="rId44" Type="http://schemas.openxmlformats.org/officeDocument/2006/relationships/hyperlink" Target="http://www.fa.ru/univer/DocLib/&#1052;&#1077;&#1090;&#1086;&#1076;&#1080;&#1095;&#1077;&#1089;&#1082;&#1072;&#1103;%20&#1088;&#1072;&#1073;&#1086;&#1090;&#1072;/&#1055;&#1088;&#1080;&#1082;&#1072;&#1079;&#1099;%20&#1060;&#1080;&#1085;&#1072;&#1085;&#1089;&#1086;&#1074;&#1086;&#1075;&#1086;%20&#1091;&#1085;&#1080;&#1074;&#1077;&#1088;&#1089;&#1080;&#1090;&#1077;&#1090;&#1072;/&#1054;&#1073;&#1097;&#1072;&#1103;/&#1055;&#1088;&#1080;&#1082;&#1072;&#1079;%20&#8470;%201040_&#1086;%20&#1086;&#1090;%2011.05.2021.PDF" TargetMode="External"/><Relationship Id="rId4" Type="http://schemas.openxmlformats.org/officeDocument/2006/relationships/styles" Target="styles.xml"/><Relationship Id="rId9" Type="http://schemas.openxmlformats.org/officeDocument/2006/relationships/header" Target="header1.xml"/><Relationship Id="rId14" Type="http://schemas.microsoft.com/office/2007/relationships/hdphoto" Target="media/hdphoto1.wdp"/><Relationship Id="rId22" Type="http://schemas.microsoft.com/office/2007/relationships/hdphoto" Target="media/hdphoto2.wdp"/><Relationship Id="rId27" Type="http://schemas.openxmlformats.org/officeDocument/2006/relationships/image" Target="media/image4.png"/><Relationship Id="rId30" Type="http://schemas.openxmlformats.org/officeDocument/2006/relationships/image" Target="media/image5.png"/><Relationship Id="rId35" Type="http://schemas.openxmlformats.org/officeDocument/2006/relationships/hyperlink" Target="http://elib.fa.ru/" TargetMode="External"/><Relationship Id="rId43" Type="http://schemas.openxmlformats.org/officeDocument/2006/relationships/hyperlink" Target="https://academic.oup.com/journals/" TargetMode="External"/><Relationship Id="rId48" Type="http://schemas.openxmlformats.org/officeDocument/2006/relationships/theme" Target="theme/theme1.xml"/><Relationship Id="rId8" Type="http://schemas.openxmlformats.org/officeDocument/2006/relationships/endnotes" Target="endnotes.xml"/><Relationship Id="rId3" Type="http://schemas.openxmlformats.org/officeDocument/2006/relationships/numbering" Target="numbering.xml"/><Relationship Id="rId12" Type="http://schemas.openxmlformats.org/officeDocument/2006/relationships/footer" Target="footer2.xml"/><Relationship Id="rId17" Type="http://schemas.openxmlformats.org/officeDocument/2006/relationships/diagramLayout" Target="diagrams/layout1.xml"/><Relationship Id="rId25" Type="http://schemas.microsoft.com/office/2007/relationships/hdphoto" Target="media/hdphoto3.wdp"/><Relationship Id="rId33" Type="http://schemas.openxmlformats.org/officeDocument/2006/relationships/header" Target="header3.xml"/><Relationship Id="rId38" Type="http://schemas.openxmlformats.org/officeDocument/2006/relationships/hyperlink" Target="https://www.biblio-online.ru/" TargetMode="External"/><Relationship Id="rId46" Type="http://schemas.openxmlformats.org/officeDocument/2006/relationships/footer" Target="footer4.xml"/><Relationship Id="rId20" Type="http://schemas.microsoft.com/office/2007/relationships/diagramDrawing" Target="diagrams/drawing1.xml"/><Relationship Id="rId41" Type="http://schemas.openxmlformats.org/officeDocument/2006/relationships/hyperlink" Target="http://www.sciencedirect.com/" TargetMode="External"/></Relationships>
</file>

<file path=word/diagrams/colors1.xml><?xml version="1.0" encoding="utf-8"?>
<dgm:colorsDef xmlns:dgm="http://schemas.openxmlformats.org/drawingml/2006/diagram" xmlns:a="http://schemas.openxmlformats.org/drawingml/2006/main" uniqueId="urn:microsoft.com/office/officeart/2005/8/colors/accent0_1">
  <dgm:title val=""/>
  <dgm:desc val=""/>
  <dgm:catLst>
    <dgm:cat type="mainScheme" pri="10100"/>
  </dgm:catLst>
  <dgm:styleLbl name="node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lig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l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vennNode1">
    <dgm:fillClrLst meth="repeat">
      <a:schemeClr val="lt1">
        <a:alpha val="50000"/>
      </a:schemeClr>
    </dgm:fillClrLst>
    <dgm:linClrLst meth="repeat">
      <a:schemeClr val="dk1">
        <a:shade val="80000"/>
      </a:schemeClr>
    </dgm:linClrLst>
    <dgm:effectClrLst/>
    <dgm:txLinClrLst/>
    <dgm:txFillClrLst/>
    <dgm:txEffectClrLst/>
  </dgm:styleLbl>
  <dgm:styleLbl name="node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f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f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b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sibTrans1D1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parCh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/>
    <dgm:txEffectClrLst/>
  </dgm:styleLbl>
  <dgm:styleLbl name="parChTrans2D2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3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4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dk1">
        <a:alpha val="4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dk1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dk1">
        <a:shade val="8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dk1">
        <a:tint val="50000"/>
        <a:alpha val="4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dk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data1.xml><?xml version="1.0" encoding="utf-8"?>
<dgm:dataModel xmlns:dgm="http://schemas.openxmlformats.org/drawingml/2006/diagram" xmlns:a="http://schemas.openxmlformats.org/drawingml/2006/main">
  <dgm:ptLst>
    <dgm:pt modelId="{C2B868BB-0371-4343-A759-9DB161B6BADE}" type="doc">
      <dgm:prSet loTypeId="urn:microsoft.com/office/officeart/2005/8/layout/orgChart1" loCatId="hierarchy" qsTypeId="urn:microsoft.com/office/officeart/2005/8/quickstyle/simple1" qsCatId="simple" csTypeId="urn:microsoft.com/office/officeart/2005/8/colors/accent0_1" csCatId="mainScheme" phldr="1"/>
      <dgm:spPr/>
      <dgm:t>
        <a:bodyPr/>
        <a:lstStyle/>
        <a:p>
          <a:endParaRPr lang="ru-RU"/>
        </a:p>
      </dgm:t>
    </dgm:pt>
    <dgm:pt modelId="{1863FDA3-67FE-48C5-97D4-79DD66E171F1}">
      <dgm:prSet phldrT="[Текст]" custT="1"/>
      <dgm:spPr/>
      <dgm:t>
        <a:bodyPr/>
        <a:lstStyle/>
        <a:p>
          <a:r>
            <a:rPr lang="ru-RU" sz="600">
              <a:latin typeface="Times New Roman" panose="02020603050405020304" pitchFamily="18" charset="0"/>
              <a:cs typeface="Times New Roman" panose="02020603050405020304" pitchFamily="18" charset="0"/>
            </a:rPr>
            <a:t>Целеполагание внутреннего финансового аудита</a:t>
          </a:r>
        </a:p>
      </dgm:t>
    </dgm:pt>
    <dgm:pt modelId="{856CA335-B17C-4CED-B5C1-8404727E51C4}" type="parTrans" cxnId="{E3A8405A-8D1A-4868-847D-6BA3A79CBB7C}">
      <dgm:prSet/>
      <dgm:spPr/>
      <dgm:t>
        <a:bodyPr/>
        <a:lstStyle/>
        <a:p>
          <a:endParaRPr lang="ru-RU" sz="600">
            <a:latin typeface="Times New Roman" panose="02020603050405020304" pitchFamily="18" charset="0"/>
            <a:cs typeface="Times New Roman" panose="02020603050405020304" pitchFamily="18" charset="0"/>
          </a:endParaRPr>
        </a:p>
      </dgm:t>
    </dgm:pt>
    <dgm:pt modelId="{ACB2D54C-9108-42CF-A400-CF309B8DA2D2}" type="sibTrans" cxnId="{E3A8405A-8D1A-4868-847D-6BA3A79CBB7C}">
      <dgm:prSet/>
      <dgm:spPr/>
      <dgm:t>
        <a:bodyPr/>
        <a:lstStyle/>
        <a:p>
          <a:endParaRPr lang="ru-RU" sz="600">
            <a:latin typeface="Times New Roman" panose="02020603050405020304" pitchFamily="18" charset="0"/>
            <a:cs typeface="Times New Roman" panose="02020603050405020304" pitchFamily="18" charset="0"/>
          </a:endParaRPr>
        </a:p>
      </dgm:t>
    </dgm:pt>
    <dgm:pt modelId="{80378AB3-92D5-4EB2-9EA4-DA34E53960D9}">
      <dgm:prSet phldrT="[Текст]" custT="1"/>
      <dgm:spPr/>
      <dgm:t>
        <a:bodyPr/>
        <a:lstStyle/>
        <a:p>
          <a:r>
            <a:rPr lang="ru-RU" sz="600" b="0" i="0">
              <a:latin typeface="Times New Roman" panose="02020603050405020304" pitchFamily="18" charset="0"/>
              <a:cs typeface="Times New Roman" panose="02020603050405020304" pitchFamily="18" charset="0"/>
            </a:rPr>
            <a:t>оценка надежности внутреннего финансового контроля</a:t>
          </a:r>
          <a:endParaRPr lang="ru-RU" sz="600">
            <a:latin typeface="Times New Roman" panose="02020603050405020304" pitchFamily="18" charset="0"/>
            <a:cs typeface="Times New Roman" panose="02020603050405020304" pitchFamily="18" charset="0"/>
          </a:endParaRPr>
        </a:p>
      </dgm:t>
    </dgm:pt>
    <dgm:pt modelId="{C449E498-3901-4599-97B8-C74737083916}" type="parTrans" cxnId="{A443586C-59E2-4225-9B82-376582FF7EF7}">
      <dgm:prSet/>
      <dgm:spPr/>
      <dgm:t>
        <a:bodyPr/>
        <a:lstStyle/>
        <a:p>
          <a:endParaRPr lang="ru-RU" sz="600">
            <a:latin typeface="Times New Roman" panose="02020603050405020304" pitchFamily="18" charset="0"/>
            <a:cs typeface="Times New Roman" panose="02020603050405020304" pitchFamily="18" charset="0"/>
          </a:endParaRPr>
        </a:p>
      </dgm:t>
    </dgm:pt>
    <dgm:pt modelId="{CA46D842-7C68-4004-954C-E27FFE6092A4}" type="sibTrans" cxnId="{A443586C-59E2-4225-9B82-376582FF7EF7}">
      <dgm:prSet/>
      <dgm:spPr/>
      <dgm:t>
        <a:bodyPr/>
        <a:lstStyle/>
        <a:p>
          <a:endParaRPr lang="ru-RU" sz="600">
            <a:latin typeface="Times New Roman" panose="02020603050405020304" pitchFamily="18" charset="0"/>
            <a:cs typeface="Times New Roman" panose="02020603050405020304" pitchFamily="18" charset="0"/>
          </a:endParaRPr>
        </a:p>
      </dgm:t>
    </dgm:pt>
    <dgm:pt modelId="{8FE59C25-E048-428F-96B1-73F6EF0AD231}">
      <dgm:prSet phldrT="[Текст]" custT="1"/>
      <dgm:spPr/>
      <dgm:t>
        <a:bodyPr/>
        <a:lstStyle/>
        <a:p>
          <a:r>
            <a:rPr lang="ru-RU" sz="600" b="0" i="0">
              <a:latin typeface="Times New Roman" panose="02020603050405020304" pitchFamily="18" charset="0"/>
              <a:cs typeface="Times New Roman" panose="02020603050405020304" pitchFamily="18" charset="0"/>
            </a:rPr>
            <a:t>подтверждение достоверности бюджетной отчетности и соответствия порядка ведения бюджетного учета единой методологии</a:t>
          </a:r>
          <a:endParaRPr lang="ru-RU" sz="600">
            <a:latin typeface="Times New Roman" panose="02020603050405020304" pitchFamily="18" charset="0"/>
            <a:cs typeface="Times New Roman" panose="02020603050405020304" pitchFamily="18" charset="0"/>
          </a:endParaRPr>
        </a:p>
      </dgm:t>
    </dgm:pt>
    <dgm:pt modelId="{B119A8D7-69FE-407A-AFFF-BE9A7F576EA2}" type="parTrans" cxnId="{C546CF84-22F8-4510-A2E2-24130CB3F09C}">
      <dgm:prSet/>
      <dgm:spPr/>
      <dgm:t>
        <a:bodyPr/>
        <a:lstStyle/>
        <a:p>
          <a:endParaRPr lang="ru-RU" sz="600">
            <a:latin typeface="Times New Roman" panose="02020603050405020304" pitchFamily="18" charset="0"/>
            <a:cs typeface="Times New Roman" panose="02020603050405020304" pitchFamily="18" charset="0"/>
          </a:endParaRPr>
        </a:p>
      </dgm:t>
    </dgm:pt>
    <dgm:pt modelId="{DDFF26C1-82AD-4428-954A-C8735954529D}" type="sibTrans" cxnId="{C546CF84-22F8-4510-A2E2-24130CB3F09C}">
      <dgm:prSet/>
      <dgm:spPr/>
      <dgm:t>
        <a:bodyPr/>
        <a:lstStyle/>
        <a:p>
          <a:endParaRPr lang="ru-RU" sz="600">
            <a:latin typeface="Times New Roman" panose="02020603050405020304" pitchFamily="18" charset="0"/>
            <a:cs typeface="Times New Roman" panose="02020603050405020304" pitchFamily="18" charset="0"/>
          </a:endParaRPr>
        </a:p>
      </dgm:t>
    </dgm:pt>
    <dgm:pt modelId="{30A8C9DD-42D2-42FC-AF2B-4F1515DA503F}">
      <dgm:prSet phldrT="[Текст]" custT="1"/>
      <dgm:spPr/>
      <dgm:t>
        <a:bodyPr/>
        <a:lstStyle/>
        <a:p>
          <a:r>
            <a:rPr lang="ru-RU" sz="600">
              <a:latin typeface="Times New Roman" panose="02020603050405020304" pitchFamily="18" charset="0"/>
              <a:cs typeface="Times New Roman" panose="02020603050405020304" pitchFamily="18" charset="0"/>
            </a:rPr>
            <a:t>?</a:t>
          </a:r>
        </a:p>
      </dgm:t>
    </dgm:pt>
    <dgm:pt modelId="{89E96BCA-9CFC-4750-8C42-F0E557F6ECF3}" type="parTrans" cxnId="{339937A4-F769-4436-8CFD-C95124FA15D3}">
      <dgm:prSet/>
      <dgm:spPr/>
      <dgm:t>
        <a:bodyPr/>
        <a:lstStyle/>
        <a:p>
          <a:endParaRPr lang="ru-RU" sz="600">
            <a:latin typeface="Times New Roman" panose="02020603050405020304" pitchFamily="18" charset="0"/>
            <a:cs typeface="Times New Roman" panose="02020603050405020304" pitchFamily="18" charset="0"/>
          </a:endParaRPr>
        </a:p>
      </dgm:t>
    </dgm:pt>
    <dgm:pt modelId="{0E664A7E-4C5B-4793-B9F1-4F61AFD40182}" type="sibTrans" cxnId="{339937A4-F769-4436-8CFD-C95124FA15D3}">
      <dgm:prSet/>
      <dgm:spPr/>
      <dgm:t>
        <a:bodyPr/>
        <a:lstStyle/>
        <a:p>
          <a:endParaRPr lang="ru-RU" sz="600">
            <a:latin typeface="Times New Roman" panose="02020603050405020304" pitchFamily="18" charset="0"/>
            <a:cs typeface="Times New Roman" panose="02020603050405020304" pitchFamily="18" charset="0"/>
          </a:endParaRPr>
        </a:p>
      </dgm:t>
    </dgm:pt>
    <dgm:pt modelId="{D49A9FE1-5AB5-402D-989E-4EB2028B2BC6}">
      <dgm:prSet phldrT="[Текст]" custT="1"/>
      <dgm:spPr/>
      <dgm:t>
        <a:bodyPr/>
        <a:lstStyle/>
        <a:p>
          <a:r>
            <a:rPr lang="ru-RU" sz="600">
              <a:latin typeface="Times New Roman" panose="02020603050405020304" pitchFamily="18" charset="0"/>
              <a:cs typeface="Times New Roman" panose="02020603050405020304" pitchFamily="18" charset="0"/>
            </a:rPr>
            <a:t>?</a:t>
          </a:r>
        </a:p>
      </dgm:t>
    </dgm:pt>
    <dgm:pt modelId="{AB6126F1-CA1E-488A-8691-5E764DDDB4F1}" type="parTrans" cxnId="{76217680-71E0-4DE8-A10B-7E7025695064}">
      <dgm:prSet/>
      <dgm:spPr/>
      <dgm:t>
        <a:bodyPr/>
        <a:lstStyle/>
        <a:p>
          <a:endParaRPr lang="ru-RU" sz="600">
            <a:latin typeface="Times New Roman" panose="02020603050405020304" pitchFamily="18" charset="0"/>
            <a:cs typeface="Times New Roman" panose="02020603050405020304" pitchFamily="18" charset="0"/>
          </a:endParaRPr>
        </a:p>
      </dgm:t>
    </dgm:pt>
    <dgm:pt modelId="{AD9BDDFF-3391-4D93-8597-F07E67394271}" type="sibTrans" cxnId="{76217680-71E0-4DE8-A10B-7E7025695064}">
      <dgm:prSet/>
      <dgm:spPr/>
      <dgm:t>
        <a:bodyPr/>
        <a:lstStyle/>
        <a:p>
          <a:endParaRPr lang="ru-RU" sz="600">
            <a:latin typeface="Times New Roman" panose="02020603050405020304" pitchFamily="18" charset="0"/>
            <a:cs typeface="Times New Roman" panose="02020603050405020304" pitchFamily="18" charset="0"/>
          </a:endParaRPr>
        </a:p>
      </dgm:t>
    </dgm:pt>
    <dgm:pt modelId="{51478A6F-76A3-482B-B2BB-156CF2AEEE13}">
      <dgm:prSet phldrT="[Текст]" custT="1"/>
      <dgm:spPr/>
      <dgm:t>
        <a:bodyPr/>
        <a:lstStyle/>
        <a:p>
          <a:r>
            <a:rPr lang="ru-RU" sz="600" b="0" i="0">
              <a:latin typeface="Times New Roman" panose="02020603050405020304" pitchFamily="18" charset="0"/>
              <a:cs typeface="Times New Roman" panose="02020603050405020304" pitchFamily="18" charset="0"/>
            </a:rPr>
            <a:t>повышение качества финансового менеджмента</a:t>
          </a:r>
          <a:endParaRPr lang="ru-RU" sz="600">
            <a:latin typeface="Times New Roman" panose="02020603050405020304" pitchFamily="18" charset="0"/>
            <a:cs typeface="Times New Roman" panose="02020603050405020304" pitchFamily="18" charset="0"/>
          </a:endParaRPr>
        </a:p>
      </dgm:t>
    </dgm:pt>
    <dgm:pt modelId="{B36BD4CB-DD12-48C1-A2D6-632DE3DFA2CE}" type="parTrans" cxnId="{375DAB8E-B1EA-4542-BE07-BA99FE2E49FD}">
      <dgm:prSet/>
      <dgm:spPr/>
      <dgm:t>
        <a:bodyPr/>
        <a:lstStyle/>
        <a:p>
          <a:endParaRPr lang="ru-RU" sz="600">
            <a:latin typeface="Times New Roman" panose="02020603050405020304" pitchFamily="18" charset="0"/>
            <a:cs typeface="Times New Roman" panose="02020603050405020304" pitchFamily="18" charset="0"/>
          </a:endParaRPr>
        </a:p>
      </dgm:t>
    </dgm:pt>
    <dgm:pt modelId="{21014F08-869E-4AB1-90BD-FEEF289C2108}" type="sibTrans" cxnId="{375DAB8E-B1EA-4542-BE07-BA99FE2E49FD}">
      <dgm:prSet/>
      <dgm:spPr/>
      <dgm:t>
        <a:bodyPr/>
        <a:lstStyle/>
        <a:p>
          <a:endParaRPr lang="ru-RU" sz="600">
            <a:latin typeface="Times New Roman" panose="02020603050405020304" pitchFamily="18" charset="0"/>
            <a:cs typeface="Times New Roman" panose="02020603050405020304" pitchFamily="18" charset="0"/>
          </a:endParaRPr>
        </a:p>
      </dgm:t>
    </dgm:pt>
    <dgm:pt modelId="{447EF566-C40F-42C3-83C0-C5A765393C2F}">
      <dgm:prSet phldrT="[Текст]" custT="1"/>
      <dgm:spPr/>
      <dgm:t>
        <a:bodyPr/>
        <a:lstStyle/>
        <a:p>
          <a:r>
            <a:rPr lang="ru-RU" sz="600">
              <a:latin typeface="Times New Roman" panose="02020603050405020304" pitchFamily="18" charset="0"/>
              <a:cs typeface="Times New Roman" panose="02020603050405020304" pitchFamily="18" charset="0"/>
            </a:rPr>
            <a:t>?</a:t>
          </a:r>
        </a:p>
      </dgm:t>
    </dgm:pt>
    <dgm:pt modelId="{4C61B2C1-8FBA-4331-970E-85DDE2DADDD3}" type="parTrans" cxnId="{9611C9FA-C09D-4221-A4ED-FEDDDD64B61E}">
      <dgm:prSet/>
      <dgm:spPr/>
      <dgm:t>
        <a:bodyPr/>
        <a:lstStyle/>
        <a:p>
          <a:endParaRPr lang="ru-RU" sz="600">
            <a:latin typeface="Times New Roman" panose="02020603050405020304" pitchFamily="18" charset="0"/>
            <a:cs typeface="Times New Roman" panose="02020603050405020304" pitchFamily="18" charset="0"/>
          </a:endParaRPr>
        </a:p>
      </dgm:t>
    </dgm:pt>
    <dgm:pt modelId="{4747481A-2522-479A-B878-C13652E812CB}" type="sibTrans" cxnId="{9611C9FA-C09D-4221-A4ED-FEDDDD64B61E}">
      <dgm:prSet/>
      <dgm:spPr/>
      <dgm:t>
        <a:bodyPr/>
        <a:lstStyle/>
        <a:p>
          <a:endParaRPr lang="ru-RU" sz="600">
            <a:latin typeface="Times New Roman" panose="02020603050405020304" pitchFamily="18" charset="0"/>
            <a:cs typeface="Times New Roman" panose="02020603050405020304" pitchFamily="18" charset="0"/>
          </a:endParaRPr>
        </a:p>
      </dgm:t>
    </dgm:pt>
    <dgm:pt modelId="{0D260E7D-7AD8-484A-84D6-846C67808928}" type="pres">
      <dgm:prSet presAssocID="{C2B868BB-0371-4343-A759-9DB161B6BADE}" presName="hierChild1" presStyleCnt="0">
        <dgm:presLayoutVars>
          <dgm:orgChart val="1"/>
          <dgm:chPref val="1"/>
          <dgm:dir/>
          <dgm:animOne val="branch"/>
          <dgm:animLvl val="lvl"/>
          <dgm:resizeHandles/>
        </dgm:presLayoutVars>
      </dgm:prSet>
      <dgm:spPr/>
      <dgm:t>
        <a:bodyPr/>
        <a:lstStyle/>
        <a:p>
          <a:endParaRPr lang="ru-RU"/>
        </a:p>
      </dgm:t>
    </dgm:pt>
    <dgm:pt modelId="{AA1554BA-8160-46B7-BC02-FFEEBCC3EE2B}" type="pres">
      <dgm:prSet presAssocID="{1863FDA3-67FE-48C5-97D4-79DD66E171F1}" presName="hierRoot1" presStyleCnt="0">
        <dgm:presLayoutVars>
          <dgm:hierBranch val="init"/>
        </dgm:presLayoutVars>
      </dgm:prSet>
      <dgm:spPr/>
    </dgm:pt>
    <dgm:pt modelId="{02F8FBC3-D387-4F38-97FF-CD7F61D81B44}" type="pres">
      <dgm:prSet presAssocID="{1863FDA3-67FE-48C5-97D4-79DD66E171F1}" presName="rootComposite1" presStyleCnt="0"/>
      <dgm:spPr/>
    </dgm:pt>
    <dgm:pt modelId="{D425DC7A-74DB-4C50-AAF5-27A85D44CC4C}" type="pres">
      <dgm:prSet presAssocID="{1863FDA3-67FE-48C5-97D4-79DD66E171F1}" presName="rootText1" presStyleLbl="node0" presStyleIdx="0" presStyleCnt="1">
        <dgm:presLayoutVars>
          <dgm:chPref val="3"/>
        </dgm:presLayoutVars>
      </dgm:prSet>
      <dgm:spPr/>
      <dgm:t>
        <a:bodyPr/>
        <a:lstStyle/>
        <a:p>
          <a:endParaRPr lang="ru-RU"/>
        </a:p>
      </dgm:t>
    </dgm:pt>
    <dgm:pt modelId="{11121499-4FF5-46C7-8615-93364E77B347}" type="pres">
      <dgm:prSet presAssocID="{1863FDA3-67FE-48C5-97D4-79DD66E171F1}" presName="rootConnector1" presStyleLbl="node1" presStyleIdx="0" presStyleCnt="0"/>
      <dgm:spPr/>
      <dgm:t>
        <a:bodyPr/>
        <a:lstStyle/>
        <a:p>
          <a:endParaRPr lang="ru-RU"/>
        </a:p>
      </dgm:t>
    </dgm:pt>
    <dgm:pt modelId="{8C076EAC-E594-4C17-95AB-1C42BFB1722C}" type="pres">
      <dgm:prSet presAssocID="{1863FDA3-67FE-48C5-97D4-79DD66E171F1}" presName="hierChild2" presStyleCnt="0"/>
      <dgm:spPr/>
    </dgm:pt>
    <dgm:pt modelId="{2F1D17DE-CD8D-487E-9A06-8CA624AC2FE4}" type="pres">
      <dgm:prSet presAssocID="{C449E498-3901-4599-97B8-C74737083916}" presName="Name37" presStyleLbl="parChTrans1D2" presStyleIdx="0" presStyleCnt="3"/>
      <dgm:spPr/>
      <dgm:t>
        <a:bodyPr/>
        <a:lstStyle/>
        <a:p>
          <a:endParaRPr lang="ru-RU"/>
        </a:p>
      </dgm:t>
    </dgm:pt>
    <dgm:pt modelId="{CBF624B1-93C6-42A2-837A-A4F3DDB05FBF}" type="pres">
      <dgm:prSet presAssocID="{80378AB3-92D5-4EB2-9EA4-DA34E53960D9}" presName="hierRoot2" presStyleCnt="0">
        <dgm:presLayoutVars>
          <dgm:hierBranch val="init"/>
        </dgm:presLayoutVars>
      </dgm:prSet>
      <dgm:spPr/>
    </dgm:pt>
    <dgm:pt modelId="{4FEA5379-962D-4B3B-9D5E-AF61B2B86C2A}" type="pres">
      <dgm:prSet presAssocID="{80378AB3-92D5-4EB2-9EA4-DA34E53960D9}" presName="rootComposite" presStyleCnt="0"/>
      <dgm:spPr/>
    </dgm:pt>
    <dgm:pt modelId="{CF3FA896-FAC1-4BEF-A84D-1A13BF5C9908}" type="pres">
      <dgm:prSet presAssocID="{80378AB3-92D5-4EB2-9EA4-DA34E53960D9}" presName="rootText" presStyleLbl="node2" presStyleIdx="0" presStyleCnt="3">
        <dgm:presLayoutVars>
          <dgm:chPref val="3"/>
        </dgm:presLayoutVars>
      </dgm:prSet>
      <dgm:spPr/>
      <dgm:t>
        <a:bodyPr/>
        <a:lstStyle/>
        <a:p>
          <a:endParaRPr lang="ru-RU"/>
        </a:p>
      </dgm:t>
    </dgm:pt>
    <dgm:pt modelId="{554295D5-8215-4B4E-8F0F-BFD68BBF82D7}" type="pres">
      <dgm:prSet presAssocID="{80378AB3-92D5-4EB2-9EA4-DA34E53960D9}" presName="rootConnector" presStyleLbl="node2" presStyleIdx="0" presStyleCnt="3"/>
      <dgm:spPr/>
      <dgm:t>
        <a:bodyPr/>
        <a:lstStyle/>
        <a:p>
          <a:endParaRPr lang="ru-RU"/>
        </a:p>
      </dgm:t>
    </dgm:pt>
    <dgm:pt modelId="{DDC9EB8B-0B03-4F10-B03C-5E62CD64C926}" type="pres">
      <dgm:prSet presAssocID="{80378AB3-92D5-4EB2-9EA4-DA34E53960D9}" presName="hierChild4" presStyleCnt="0"/>
      <dgm:spPr/>
    </dgm:pt>
    <dgm:pt modelId="{CE105964-DA9A-4238-83CA-D5E238AFCBBF}" type="pres">
      <dgm:prSet presAssocID="{89E96BCA-9CFC-4750-8C42-F0E557F6ECF3}" presName="Name37" presStyleLbl="parChTrans1D3" presStyleIdx="0" presStyleCnt="3"/>
      <dgm:spPr/>
      <dgm:t>
        <a:bodyPr/>
        <a:lstStyle/>
        <a:p>
          <a:endParaRPr lang="ru-RU"/>
        </a:p>
      </dgm:t>
    </dgm:pt>
    <dgm:pt modelId="{2C96B48C-9A3E-4FB3-A562-7BBE8C4E3A33}" type="pres">
      <dgm:prSet presAssocID="{30A8C9DD-42D2-42FC-AF2B-4F1515DA503F}" presName="hierRoot2" presStyleCnt="0">
        <dgm:presLayoutVars>
          <dgm:hierBranch val="init"/>
        </dgm:presLayoutVars>
      </dgm:prSet>
      <dgm:spPr/>
    </dgm:pt>
    <dgm:pt modelId="{EDEEA1C7-AB36-4815-B41D-96FC4917042E}" type="pres">
      <dgm:prSet presAssocID="{30A8C9DD-42D2-42FC-AF2B-4F1515DA503F}" presName="rootComposite" presStyleCnt="0"/>
      <dgm:spPr/>
    </dgm:pt>
    <dgm:pt modelId="{D25E6A67-170E-4512-AA36-75820CF9BADB}" type="pres">
      <dgm:prSet presAssocID="{30A8C9DD-42D2-42FC-AF2B-4F1515DA503F}" presName="rootText" presStyleLbl="node3" presStyleIdx="0" presStyleCnt="3">
        <dgm:presLayoutVars>
          <dgm:chPref val="3"/>
        </dgm:presLayoutVars>
      </dgm:prSet>
      <dgm:spPr/>
      <dgm:t>
        <a:bodyPr/>
        <a:lstStyle/>
        <a:p>
          <a:endParaRPr lang="ru-RU"/>
        </a:p>
      </dgm:t>
    </dgm:pt>
    <dgm:pt modelId="{4C53AAF1-320D-4C6C-98BC-1F79CACE5B5D}" type="pres">
      <dgm:prSet presAssocID="{30A8C9DD-42D2-42FC-AF2B-4F1515DA503F}" presName="rootConnector" presStyleLbl="node3" presStyleIdx="0" presStyleCnt="3"/>
      <dgm:spPr/>
      <dgm:t>
        <a:bodyPr/>
        <a:lstStyle/>
        <a:p>
          <a:endParaRPr lang="ru-RU"/>
        </a:p>
      </dgm:t>
    </dgm:pt>
    <dgm:pt modelId="{C975157B-CE10-4100-94D2-5B4887886035}" type="pres">
      <dgm:prSet presAssocID="{30A8C9DD-42D2-42FC-AF2B-4F1515DA503F}" presName="hierChild4" presStyleCnt="0"/>
      <dgm:spPr/>
    </dgm:pt>
    <dgm:pt modelId="{C252739E-25AE-4BDE-BD27-468401398FD5}" type="pres">
      <dgm:prSet presAssocID="{30A8C9DD-42D2-42FC-AF2B-4F1515DA503F}" presName="hierChild5" presStyleCnt="0"/>
      <dgm:spPr/>
    </dgm:pt>
    <dgm:pt modelId="{5E5CAF95-D2B7-46E8-B7E8-281FD5A1916F}" type="pres">
      <dgm:prSet presAssocID="{80378AB3-92D5-4EB2-9EA4-DA34E53960D9}" presName="hierChild5" presStyleCnt="0"/>
      <dgm:spPr/>
    </dgm:pt>
    <dgm:pt modelId="{C9FA5B9F-205C-4A53-8156-184F343A3951}" type="pres">
      <dgm:prSet presAssocID="{B119A8D7-69FE-407A-AFFF-BE9A7F576EA2}" presName="Name37" presStyleLbl="parChTrans1D2" presStyleIdx="1" presStyleCnt="3"/>
      <dgm:spPr/>
      <dgm:t>
        <a:bodyPr/>
        <a:lstStyle/>
        <a:p>
          <a:endParaRPr lang="ru-RU"/>
        </a:p>
      </dgm:t>
    </dgm:pt>
    <dgm:pt modelId="{91A58038-4BA8-466E-9512-E888FE0DF420}" type="pres">
      <dgm:prSet presAssocID="{8FE59C25-E048-428F-96B1-73F6EF0AD231}" presName="hierRoot2" presStyleCnt="0">
        <dgm:presLayoutVars>
          <dgm:hierBranch val="init"/>
        </dgm:presLayoutVars>
      </dgm:prSet>
      <dgm:spPr/>
    </dgm:pt>
    <dgm:pt modelId="{AC57D2AF-5EB6-470A-8EAF-2F9E8CAB614A}" type="pres">
      <dgm:prSet presAssocID="{8FE59C25-E048-428F-96B1-73F6EF0AD231}" presName="rootComposite" presStyleCnt="0"/>
      <dgm:spPr/>
    </dgm:pt>
    <dgm:pt modelId="{721E88CC-8D26-49B5-BA47-A6681C581178}" type="pres">
      <dgm:prSet presAssocID="{8FE59C25-E048-428F-96B1-73F6EF0AD231}" presName="rootText" presStyleLbl="node2" presStyleIdx="1" presStyleCnt="3">
        <dgm:presLayoutVars>
          <dgm:chPref val="3"/>
        </dgm:presLayoutVars>
      </dgm:prSet>
      <dgm:spPr/>
      <dgm:t>
        <a:bodyPr/>
        <a:lstStyle/>
        <a:p>
          <a:endParaRPr lang="ru-RU"/>
        </a:p>
      </dgm:t>
    </dgm:pt>
    <dgm:pt modelId="{B3874903-87BB-47EC-A552-8D66732107D7}" type="pres">
      <dgm:prSet presAssocID="{8FE59C25-E048-428F-96B1-73F6EF0AD231}" presName="rootConnector" presStyleLbl="node2" presStyleIdx="1" presStyleCnt="3"/>
      <dgm:spPr/>
      <dgm:t>
        <a:bodyPr/>
        <a:lstStyle/>
        <a:p>
          <a:endParaRPr lang="ru-RU"/>
        </a:p>
      </dgm:t>
    </dgm:pt>
    <dgm:pt modelId="{87A856C7-A9D9-4783-BB48-C02C07E0B001}" type="pres">
      <dgm:prSet presAssocID="{8FE59C25-E048-428F-96B1-73F6EF0AD231}" presName="hierChild4" presStyleCnt="0"/>
      <dgm:spPr/>
    </dgm:pt>
    <dgm:pt modelId="{12E86380-DC86-4C31-82F8-5B50E701B277}" type="pres">
      <dgm:prSet presAssocID="{AB6126F1-CA1E-488A-8691-5E764DDDB4F1}" presName="Name37" presStyleLbl="parChTrans1D3" presStyleIdx="1" presStyleCnt="3"/>
      <dgm:spPr/>
      <dgm:t>
        <a:bodyPr/>
        <a:lstStyle/>
        <a:p>
          <a:endParaRPr lang="ru-RU"/>
        </a:p>
      </dgm:t>
    </dgm:pt>
    <dgm:pt modelId="{29AF58EB-0FD9-42ED-97DD-3A094A9552FD}" type="pres">
      <dgm:prSet presAssocID="{D49A9FE1-5AB5-402D-989E-4EB2028B2BC6}" presName="hierRoot2" presStyleCnt="0">
        <dgm:presLayoutVars>
          <dgm:hierBranch val="init"/>
        </dgm:presLayoutVars>
      </dgm:prSet>
      <dgm:spPr/>
    </dgm:pt>
    <dgm:pt modelId="{1E455AEC-0B6D-4AA5-990D-1FF7FFEF1A05}" type="pres">
      <dgm:prSet presAssocID="{D49A9FE1-5AB5-402D-989E-4EB2028B2BC6}" presName="rootComposite" presStyleCnt="0"/>
      <dgm:spPr/>
    </dgm:pt>
    <dgm:pt modelId="{8183D8A5-BC27-48F0-A113-64442308E676}" type="pres">
      <dgm:prSet presAssocID="{D49A9FE1-5AB5-402D-989E-4EB2028B2BC6}" presName="rootText" presStyleLbl="node3" presStyleIdx="1" presStyleCnt="3">
        <dgm:presLayoutVars>
          <dgm:chPref val="3"/>
        </dgm:presLayoutVars>
      </dgm:prSet>
      <dgm:spPr/>
      <dgm:t>
        <a:bodyPr/>
        <a:lstStyle/>
        <a:p>
          <a:endParaRPr lang="ru-RU"/>
        </a:p>
      </dgm:t>
    </dgm:pt>
    <dgm:pt modelId="{D32247A4-06B4-4CC3-9C1E-0AF7DDBD73C7}" type="pres">
      <dgm:prSet presAssocID="{D49A9FE1-5AB5-402D-989E-4EB2028B2BC6}" presName="rootConnector" presStyleLbl="node3" presStyleIdx="1" presStyleCnt="3"/>
      <dgm:spPr/>
      <dgm:t>
        <a:bodyPr/>
        <a:lstStyle/>
        <a:p>
          <a:endParaRPr lang="ru-RU"/>
        </a:p>
      </dgm:t>
    </dgm:pt>
    <dgm:pt modelId="{4EF633EC-D653-4426-A449-25618DF03AE5}" type="pres">
      <dgm:prSet presAssocID="{D49A9FE1-5AB5-402D-989E-4EB2028B2BC6}" presName="hierChild4" presStyleCnt="0"/>
      <dgm:spPr/>
    </dgm:pt>
    <dgm:pt modelId="{92B89644-C1F2-4E3C-A791-7B09D8E423DD}" type="pres">
      <dgm:prSet presAssocID="{D49A9FE1-5AB5-402D-989E-4EB2028B2BC6}" presName="hierChild5" presStyleCnt="0"/>
      <dgm:spPr/>
    </dgm:pt>
    <dgm:pt modelId="{3056B2DD-1F1B-4FAA-B344-B524D3835C5A}" type="pres">
      <dgm:prSet presAssocID="{8FE59C25-E048-428F-96B1-73F6EF0AD231}" presName="hierChild5" presStyleCnt="0"/>
      <dgm:spPr/>
    </dgm:pt>
    <dgm:pt modelId="{06747601-CDA3-4606-B503-E984B980473B}" type="pres">
      <dgm:prSet presAssocID="{B36BD4CB-DD12-48C1-A2D6-632DE3DFA2CE}" presName="Name37" presStyleLbl="parChTrans1D2" presStyleIdx="2" presStyleCnt="3"/>
      <dgm:spPr/>
      <dgm:t>
        <a:bodyPr/>
        <a:lstStyle/>
        <a:p>
          <a:endParaRPr lang="ru-RU"/>
        </a:p>
      </dgm:t>
    </dgm:pt>
    <dgm:pt modelId="{652BB3DF-2E7D-452B-96D9-4EED6D41237F}" type="pres">
      <dgm:prSet presAssocID="{51478A6F-76A3-482B-B2BB-156CF2AEEE13}" presName="hierRoot2" presStyleCnt="0">
        <dgm:presLayoutVars>
          <dgm:hierBranch val="init"/>
        </dgm:presLayoutVars>
      </dgm:prSet>
      <dgm:spPr/>
    </dgm:pt>
    <dgm:pt modelId="{38655697-C37A-4B4D-B051-11E6A986004C}" type="pres">
      <dgm:prSet presAssocID="{51478A6F-76A3-482B-B2BB-156CF2AEEE13}" presName="rootComposite" presStyleCnt="0"/>
      <dgm:spPr/>
    </dgm:pt>
    <dgm:pt modelId="{060590FA-1788-459A-B9D7-D6538C2F8433}" type="pres">
      <dgm:prSet presAssocID="{51478A6F-76A3-482B-B2BB-156CF2AEEE13}" presName="rootText" presStyleLbl="node2" presStyleIdx="2" presStyleCnt="3">
        <dgm:presLayoutVars>
          <dgm:chPref val="3"/>
        </dgm:presLayoutVars>
      </dgm:prSet>
      <dgm:spPr/>
      <dgm:t>
        <a:bodyPr/>
        <a:lstStyle/>
        <a:p>
          <a:endParaRPr lang="ru-RU"/>
        </a:p>
      </dgm:t>
    </dgm:pt>
    <dgm:pt modelId="{C0F40C9C-33BC-4B86-9B87-977AE79E3439}" type="pres">
      <dgm:prSet presAssocID="{51478A6F-76A3-482B-B2BB-156CF2AEEE13}" presName="rootConnector" presStyleLbl="node2" presStyleIdx="2" presStyleCnt="3"/>
      <dgm:spPr/>
      <dgm:t>
        <a:bodyPr/>
        <a:lstStyle/>
        <a:p>
          <a:endParaRPr lang="ru-RU"/>
        </a:p>
      </dgm:t>
    </dgm:pt>
    <dgm:pt modelId="{E6331143-4E80-4A3A-A98A-CE48B69CA96B}" type="pres">
      <dgm:prSet presAssocID="{51478A6F-76A3-482B-B2BB-156CF2AEEE13}" presName="hierChild4" presStyleCnt="0"/>
      <dgm:spPr/>
    </dgm:pt>
    <dgm:pt modelId="{3616C391-B792-4232-BF3F-643353110686}" type="pres">
      <dgm:prSet presAssocID="{4C61B2C1-8FBA-4331-970E-85DDE2DADDD3}" presName="Name37" presStyleLbl="parChTrans1D3" presStyleIdx="2" presStyleCnt="3"/>
      <dgm:spPr/>
      <dgm:t>
        <a:bodyPr/>
        <a:lstStyle/>
        <a:p>
          <a:endParaRPr lang="ru-RU"/>
        </a:p>
      </dgm:t>
    </dgm:pt>
    <dgm:pt modelId="{6D8FDE66-5539-4574-81FB-AC7F68A2353E}" type="pres">
      <dgm:prSet presAssocID="{447EF566-C40F-42C3-83C0-C5A765393C2F}" presName="hierRoot2" presStyleCnt="0">
        <dgm:presLayoutVars>
          <dgm:hierBranch val="init"/>
        </dgm:presLayoutVars>
      </dgm:prSet>
      <dgm:spPr/>
    </dgm:pt>
    <dgm:pt modelId="{C1E35BAC-DE57-4B19-83E1-DC297104CC1A}" type="pres">
      <dgm:prSet presAssocID="{447EF566-C40F-42C3-83C0-C5A765393C2F}" presName="rootComposite" presStyleCnt="0"/>
      <dgm:spPr/>
    </dgm:pt>
    <dgm:pt modelId="{DEDD2B11-B87B-43D7-8E02-696CCAB3E5A4}" type="pres">
      <dgm:prSet presAssocID="{447EF566-C40F-42C3-83C0-C5A765393C2F}" presName="rootText" presStyleLbl="node3" presStyleIdx="2" presStyleCnt="3">
        <dgm:presLayoutVars>
          <dgm:chPref val="3"/>
        </dgm:presLayoutVars>
      </dgm:prSet>
      <dgm:spPr/>
      <dgm:t>
        <a:bodyPr/>
        <a:lstStyle/>
        <a:p>
          <a:endParaRPr lang="ru-RU"/>
        </a:p>
      </dgm:t>
    </dgm:pt>
    <dgm:pt modelId="{CD5D0D6B-82E4-480F-8399-5359A0AFC82F}" type="pres">
      <dgm:prSet presAssocID="{447EF566-C40F-42C3-83C0-C5A765393C2F}" presName="rootConnector" presStyleLbl="node3" presStyleIdx="2" presStyleCnt="3"/>
      <dgm:spPr/>
      <dgm:t>
        <a:bodyPr/>
        <a:lstStyle/>
        <a:p>
          <a:endParaRPr lang="ru-RU"/>
        </a:p>
      </dgm:t>
    </dgm:pt>
    <dgm:pt modelId="{A13DBFF7-3D87-4860-AA24-E3F8221E58CF}" type="pres">
      <dgm:prSet presAssocID="{447EF566-C40F-42C3-83C0-C5A765393C2F}" presName="hierChild4" presStyleCnt="0"/>
      <dgm:spPr/>
    </dgm:pt>
    <dgm:pt modelId="{44430276-473C-47E4-B8B7-AD2852D730E0}" type="pres">
      <dgm:prSet presAssocID="{447EF566-C40F-42C3-83C0-C5A765393C2F}" presName="hierChild5" presStyleCnt="0"/>
      <dgm:spPr/>
    </dgm:pt>
    <dgm:pt modelId="{F96CA6F1-B1EB-4FDD-99D8-ABBF79242C89}" type="pres">
      <dgm:prSet presAssocID="{51478A6F-76A3-482B-B2BB-156CF2AEEE13}" presName="hierChild5" presStyleCnt="0"/>
      <dgm:spPr/>
    </dgm:pt>
    <dgm:pt modelId="{7997F808-CBF1-4E6C-BF6C-E6DDD91B7A97}" type="pres">
      <dgm:prSet presAssocID="{1863FDA3-67FE-48C5-97D4-79DD66E171F1}" presName="hierChild3" presStyleCnt="0"/>
      <dgm:spPr/>
    </dgm:pt>
  </dgm:ptLst>
  <dgm:cxnLst>
    <dgm:cxn modelId="{160303FA-A783-4D7E-AC1B-4ECF0C98FC82}" type="presOf" srcId="{30A8C9DD-42D2-42FC-AF2B-4F1515DA503F}" destId="{D25E6A67-170E-4512-AA36-75820CF9BADB}" srcOrd="0" destOrd="0" presId="urn:microsoft.com/office/officeart/2005/8/layout/orgChart1"/>
    <dgm:cxn modelId="{76217680-71E0-4DE8-A10B-7E7025695064}" srcId="{8FE59C25-E048-428F-96B1-73F6EF0AD231}" destId="{D49A9FE1-5AB5-402D-989E-4EB2028B2BC6}" srcOrd="0" destOrd="0" parTransId="{AB6126F1-CA1E-488A-8691-5E764DDDB4F1}" sibTransId="{AD9BDDFF-3391-4D93-8597-F07E67394271}"/>
    <dgm:cxn modelId="{9611C9FA-C09D-4221-A4ED-FEDDDD64B61E}" srcId="{51478A6F-76A3-482B-B2BB-156CF2AEEE13}" destId="{447EF566-C40F-42C3-83C0-C5A765393C2F}" srcOrd="0" destOrd="0" parTransId="{4C61B2C1-8FBA-4331-970E-85DDE2DADDD3}" sibTransId="{4747481A-2522-479A-B878-C13652E812CB}"/>
    <dgm:cxn modelId="{3C29594C-2E82-4AFF-A0B3-F5B49E9B2175}" type="presOf" srcId="{89E96BCA-9CFC-4750-8C42-F0E557F6ECF3}" destId="{CE105964-DA9A-4238-83CA-D5E238AFCBBF}" srcOrd="0" destOrd="0" presId="urn:microsoft.com/office/officeart/2005/8/layout/orgChart1"/>
    <dgm:cxn modelId="{D59A3719-3879-481B-A10C-E27E5E671663}" type="presOf" srcId="{C449E498-3901-4599-97B8-C74737083916}" destId="{2F1D17DE-CD8D-487E-9A06-8CA624AC2FE4}" srcOrd="0" destOrd="0" presId="urn:microsoft.com/office/officeart/2005/8/layout/orgChart1"/>
    <dgm:cxn modelId="{375DAB8E-B1EA-4542-BE07-BA99FE2E49FD}" srcId="{1863FDA3-67FE-48C5-97D4-79DD66E171F1}" destId="{51478A6F-76A3-482B-B2BB-156CF2AEEE13}" srcOrd="2" destOrd="0" parTransId="{B36BD4CB-DD12-48C1-A2D6-632DE3DFA2CE}" sibTransId="{21014F08-869E-4AB1-90BD-FEEF289C2108}"/>
    <dgm:cxn modelId="{B8C1FD36-87D1-49CF-B4C7-D10346F4E860}" type="presOf" srcId="{447EF566-C40F-42C3-83C0-C5A765393C2F}" destId="{DEDD2B11-B87B-43D7-8E02-696CCAB3E5A4}" srcOrd="0" destOrd="0" presId="urn:microsoft.com/office/officeart/2005/8/layout/orgChart1"/>
    <dgm:cxn modelId="{C7A73D27-61F9-4E91-874C-64455264931E}" type="presOf" srcId="{447EF566-C40F-42C3-83C0-C5A765393C2F}" destId="{CD5D0D6B-82E4-480F-8399-5359A0AFC82F}" srcOrd="1" destOrd="0" presId="urn:microsoft.com/office/officeart/2005/8/layout/orgChart1"/>
    <dgm:cxn modelId="{76548A5E-146F-412F-ACD2-D49261B1C564}" type="presOf" srcId="{80378AB3-92D5-4EB2-9EA4-DA34E53960D9}" destId="{CF3FA896-FAC1-4BEF-A84D-1A13BF5C9908}" srcOrd="0" destOrd="0" presId="urn:microsoft.com/office/officeart/2005/8/layout/orgChart1"/>
    <dgm:cxn modelId="{B65593A6-6519-4A3D-9B17-E8248E1BEA3B}" type="presOf" srcId="{4C61B2C1-8FBA-4331-970E-85DDE2DADDD3}" destId="{3616C391-B792-4232-BF3F-643353110686}" srcOrd="0" destOrd="0" presId="urn:microsoft.com/office/officeart/2005/8/layout/orgChart1"/>
    <dgm:cxn modelId="{871FAF7C-87CF-4A29-AC82-F2E6F74AA1F4}" type="presOf" srcId="{B36BD4CB-DD12-48C1-A2D6-632DE3DFA2CE}" destId="{06747601-CDA3-4606-B503-E984B980473B}" srcOrd="0" destOrd="0" presId="urn:microsoft.com/office/officeart/2005/8/layout/orgChart1"/>
    <dgm:cxn modelId="{F0C49BB0-9240-49CC-B361-9C0601BB3687}" type="presOf" srcId="{1863FDA3-67FE-48C5-97D4-79DD66E171F1}" destId="{11121499-4FF5-46C7-8615-93364E77B347}" srcOrd="1" destOrd="0" presId="urn:microsoft.com/office/officeart/2005/8/layout/orgChart1"/>
    <dgm:cxn modelId="{339937A4-F769-4436-8CFD-C95124FA15D3}" srcId="{80378AB3-92D5-4EB2-9EA4-DA34E53960D9}" destId="{30A8C9DD-42D2-42FC-AF2B-4F1515DA503F}" srcOrd="0" destOrd="0" parTransId="{89E96BCA-9CFC-4750-8C42-F0E557F6ECF3}" sibTransId="{0E664A7E-4C5B-4793-B9F1-4F61AFD40182}"/>
    <dgm:cxn modelId="{65145C77-CB70-4FD6-83CE-C0796977FA3D}" type="presOf" srcId="{51478A6F-76A3-482B-B2BB-156CF2AEEE13}" destId="{C0F40C9C-33BC-4B86-9B87-977AE79E3439}" srcOrd="1" destOrd="0" presId="urn:microsoft.com/office/officeart/2005/8/layout/orgChart1"/>
    <dgm:cxn modelId="{C362EE87-CCB3-4746-98AD-2A58A0D4D5AF}" type="presOf" srcId="{8FE59C25-E048-428F-96B1-73F6EF0AD231}" destId="{B3874903-87BB-47EC-A552-8D66732107D7}" srcOrd="1" destOrd="0" presId="urn:microsoft.com/office/officeart/2005/8/layout/orgChart1"/>
    <dgm:cxn modelId="{FE941B3A-9343-4E56-8017-1F9FDE8A07C2}" type="presOf" srcId="{51478A6F-76A3-482B-B2BB-156CF2AEEE13}" destId="{060590FA-1788-459A-B9D7-D6538C2F8433}" srcOrd="0" destOrd="0" presId="urn:microsoft.com/office/officeart/2005/8/layout/orgChart1"/>
    <dgm:cxn modelId="{C546CF84-22F8-4510-A2E2-24130CB3F09C}" srcId="{1863FDA3-67FE-48C5-97D4-79DD66E171F1}" destId="{8FE59C25-E048-428F-96B1-73F6EF0AD231}" srcOrd="1" destOrd="0" parTransId="{B119A8D7-69FE-407A-AFFF-BE9A7F576EA2}" sibTransId="{DDFF26C1-82AD-4428-954A-C8735954529D}"/>
    <dgm:cxn modelId="{A443586C-59E2-4225-9B82-376582FF7EF7}" srcId="{1863FDA3-67FE-48C5-97D4-79DD66E171F1}" destId="{80378AB3-92D5-4EB2-9EA4-DA34E53960D9}" srcOrd="0" destOrd="0" parTransId="{C449E498-3901-4599-97B8-C74737083916}" sibTransId="{CA46D842-7C68-4004-954C-E27FFE6092A4}"/>
    <dgm:cxn modelId="{9A421F79-5B19-49CF-B2C0-4996A1A0B1F2}" type="presOf" srcId="{C2B868BB-0371-4343-A759-9DB161B6BADE}" destId="{0D260E7D-7AD8-484A-84D6-846C67808928}" srcOrd="0" destOrd="0" presId="urn:microsoft.com/office/officeart/2005/8/layout/orgChart1"/>
    <dgm:cxn modelId="{3B64E50A-00C1-4C86-AF01-48470A769FC0}" type="presOf" srcId="{D49A9FE1-5AB5-402D-989E-4EB2028B2BC6}" destId="{8183D8A5-BC27-48F0-A113-64442308E676}" srcOrd="0" destOrd="0" presId="urn:microsoft.com/office/officeart/2005/8/layout/orgChart1"/>
    <dgm:cxn modelId="{DBB06EE0-4AAB-4233-9792-0B8FE93A5F34}" type="presOf" srcId="{80378AB3-92D5-4EB2-9EA4-DA34E53960D9}" destId="{554295D5-8215-4B4E-8F0F-BFD68BBF82D7}" srcOrd="1" destOrd="0" presId="urn:microsoft.com/office/officeart/2005/8/layout/orgChart1"/>
    <dgm:cxn modelId="{042DAD30-2176-48D7-A019-60EC910C5A1F}" type="presOf" srcId="{AB6126F1-CA1E-488A-8691-5E764DDDB4F1}" destId="{12E86380-DC86-4C31-82F8-5B50E701B277}" srcOrd="0" destOrd="0" presId="urn:microsoft.com/office/officeart/2005/8/layout/orgChart1"/>
    <dgm:cxn modelId="{B5EEBEEC-FAEA-4467-8C45-A84E2274DE64}" type="presOf" srcId="{B119A8D7-69FE-407A-AFFF-BE9A7F576EA2}" destId="{C9FA5B9F-205C-4A53-8156-184F343A3951}" srcOrd="0" destOrd="0" presId="urn:microsoft.com/office/officeart/2005/8/layout/orgChart1"/>
    <dgm:cxn modelId="{47313CFB-BBA8-43AE-8D19-E879AA3882B4}" type="presOf" srcId="{8FE59C25-E048-428F-96B1-73F6EF0AD231}" destId="{721E88CC-8D26-49B5-BA47-A6681C581178}" srcOrd="0" destOrd="0" presId="urn:microsoft.com/office/officeart/2005/8/layout/orgChart1"/>
    <dgm:cxn modelId="{37F661B6-98DE-4390-802A-1407B33A9A73}" type="presOf" srcId="{D49A9FE1-5AB5-402D-989E-4EB2028B2BC6}" destId="{D32247A4-06B4-4CC3-9C1E-0AF7DDBD73C7}" srcOrd="1" destOrd="0" presId="urn:microsoft.com/office/officeart/2005/8/layout/orgChart1"/>
    <dgm:cxn modelId="{10D6C85D-A784-48D0-81F2-8E06EBE496FE}" type="presOf" srcId="{1863FDA3-67FE-48C5-97D4-79DD66E171F1}" destId="{D425DC7A-74DB-4C50-AAF5-27A85D44CC4C}" srcOrd="0" destOrd="0" presId="urn:microsoft.com/office/officeart/2005/8/layout/orgChart1"/>
    <dgm:cxn modelId="{E3A8405A-8D1A-4868-847D-6BA3A79CBB7C}" srcId="{C2B868BB-0371-4343-A759-9DB161B6BADE}" destId="{1863FDA3-67FE-48C5-97D4-79DD66E171F1}" srcOrd="0" destOrd="0" parTransId="{856CA335-B17C-4CED-B5C1-8404727E51C4}" sibTransId="{ACB2D54C-9108-42CF-A400-CF309B8DA2D2}"/>
    <dgm:cxn modelId="{2B1DAF35-745B-456F-8208-30A7596F0FE6}" type="presOf" srcId="{30A8C9DD-42D2-42FC-AF2B-4F1515DA503F}" destId="{4C53AAF1-320D-4C6C-98BC-1F79CACE5B5D}" srcOrd="1" destOrd="0" presId="urn:microsoft.com/office/officeart/2005/8/layout/orgChart1"/>
    <dgm:cxn modelId="{E0D4393E-6948-49A0-99FE-087868ED4C64}" type="presParOf" srcId="{0D260E7D-7AD8-484A-84D6-846C67808928}" destId="{AA1554BA-8160-46B7-BC02-FFEEBCC3EE2B}" srcOrd="0" destOrd="0" presId="urn:microsoft.com/office/officeart/2005/8/layout/orgChart1"/>
    <dgm:cxn modelId="{6B5EE46A-5888-4EAD-B80B-85762774FEBB}" type="presParOf" srcId="{AA1554BA-8160-46B7-BC02-FFEEBCC3EE2B}" destId="{02F8FBC3-D387-4F38-97FF-CD7F61D81B44}" srcOrd="0" destOrd="0" presId="urn:microsoft.com/office/officeart/2005/8/layout/orgChart1"/>
    <dgm:cxn modelId="{3A4E8E67-AA22-45DB-A9B4-2A8F26D22CA8}" type="presParOf" srcId="{02F8FBC3-D387-4F38-97FF-CD7F61D81B44}" destId="{D425DC7A-74DB-4C50-AAF5-27A85D44CC4C}" srcOrd="0" destOrd="0" presId="urn:microsoft.com/office/officeart/2005/8/layout/orgChart1"/>
    <dgm:cxn modelId="{D320DA41-3530-472F-A65A-B427D531BA6F}" type="presParOf" srcId="{02F8FBC3-D387-4F38-97FF-CD7F61D81B44}" destId="{11121499-4FF5-46C7-8615-93364E77B347}" srcOrd="1" destOrd="0" presId="urn:microsoft.com/office/officeart/2005/8/layout/orgChart1"/>
    <dgm:cxn modelId="{A69F3612-4665-4CB6-9796-C6CDF87601F6}" type="presParOf" srcId="{AA1554BA-8160-46B7-BC02-FFEEBCC3EE2B}" destId="{8C076EAC-E594-4C17-95AB-1C42BFB1722C}" srcOrd="1" destOrd="0" presId="urn:microsoft.com/office/officeart/2005/8/layout/orgChart1"/>
    <dgm:cxn modelId="{846A3374-407C-48C9-AE5A-3D226AD1EF22}" type="presParOf" srcId="{8C076EAC-E594-4C17-95AB-1C42BFB1722C}" destId="{2F1D17DE-CD8D-487E-9A06-8CA624AC2FE4}" srcOrd="0" destOrd="0" presId="urn:microsoft.com/office/officeart/2005/8/layout/orgChart1"/>
    <dgm:cxn modelId="{18DCD54F-2BF7-4D11-B3BD-F2B5978AA8E0}" type="presParOf" srcId="{8C076EAC-E594-4C17-95AB-1C42BFB1722C}" destId="{CBF624B1-93C6-42A2-837A-A4F3DDB05FBF}" srcOrd="1" destOrd="0" presId="urn:microsoft.com/office/officeart/2005/8/layout/orgChart1"/>
    <dgm:cxn modelId="{BF3D9213-A8B6-4210-B091-04C519DFD6F2}" type="presParOf" srcId="{CBF624B1-93C6-42A2-837A-A4F3DDB05FBF}" destId="{4FEA5379-962D-4B3B-9D5E-AF61B2B86C2A}" srcOrd="0" destOrd="0" presId="urn:microsoft.com/office/officeart/2005/8/layout/orgChart1"/>
    <dgm:cxn modelId="{4342477C-4B13-4653-962A-EC3D1B25C094}" type="presParOf" srcId="{4FEA5379-962D-4B3B-9D5E-AF61B2B86C2A}" destId="{CF3FA896-FAC1-4BEF-A84D-1A13BF5C9908}" srcOrd="0" destOrd="0" presId="urn:microsoft.com/office/officeart/2005/8/layout/orgChart1"/>
    <dgm:cxn modelId="{68DB0AE1-48BA-420E-BD27-F7A31FF8EB77}" type="presParOf" srcId="{4FEA5379-962D-4B3B-9D5E-AF61B2B86C2A}" destId="{554295D5-8215-4B4E-8F0F-BFD68BBF82D7}" srcOrd="1" destOrd="0" presId="urn:microsoft.com/office/officeart/2005/8/layout/orgChart1"/>
    <dgm:cxn modelId="{6B81A962-3B16-4409-B674-821B1FFD0778}" type="presParOf" srcId="{CBF624B1-93C6-42A2-837A-A4F3DDB05FBF}" destId="{DDC9EB8B-0B03-4F10-B03C-5E62CD64C926}" srcOrd="1" destOrd="0" presId="urn:microsoft.com/office/officeart/2005/8/layout/orgChart1"/>
    <dgm:cxn modelId="{6DF0355F-8695-408C-B375-98AF86A80F15}" type="presParOf" srcId="{DDC9EB8B-0B03-4F10-B03C-5E62CD64C926}" destId="{CE105964-DA9A-4238-83CA-D5E238AFCBBF}" srcOrd="0" destOrd="0" presId="urn:microsoft.com/office/officeart/2005/8/layout/orgChart1"/>
    <dgm:cxn modelId="{F056992D-FC3B-4329-8D57-649A01A23D64}" type="presParOf" srcId="{DDC9EB8B-0B03-4F10-B03C-5E62CD64C926}" destId="{2C96B48C-9A3E-4FB3-A562-7BBE8C4E3A33}" srcOrd="1" destOrd="0" presId="urn:microsoft.com/office/officeart/2005/8/layout/orgChart1"/>
    <dgm:cxn modelId="{6A667AC2-7B4F-40C7-95C1-6AE2BD9D6289}" type="presParOf" srcId="{2C96B48C-9A3E-4FB3-A562-7BBE8C4E3A33}" destId="{EDEEA1C7-AB36-4815-B41D-96FC4917042E}" srcOrd="0" destOrd="0" presId="urn:microsoft.com/office/officeart/2005/8/layout/orgChart1"/>
    <dgm:cxn modelId="{6E8BF31B-86D8-4950-8256-BBC0A52D7EA9}" type="presParOf" srcId="{EDEEA1C7-AB36-4815-B41D-96FC4917042E}" destId="{D25E6A67-170E-4512-AA36-75820CF9BADB}" srcOrd="0" destOrd="0" presId="urn:microsoft.com/office/officeart/2005/8/layout/orgChart1"/>
    <dgm:cxn modelId="{500A6399-CE0A-4098-A1AC-F2902F526DB7}" type="presParOf" srcId="{EDEEA1C7-AB36-4815-B41D-96FC4917042E}" destId="{4C53AAF1-320D-4C6C-98BC-1F79CACE5B5D}" srcOrd="1" destOrd="0" presId="urn:microsoft.com/office/officeart/2005/8/layout/orgChart1"/>
    <dgm:cxn modelId="{55B3A532-22F1-4F0C-9D8F-74839A50B37E}" type="presParOf" srcId="{2C96B48C-9A3E-4FB3-A562-7BBE8C4E3A33}" destId="{C975157B-CE10-4100-94D2-5B4887886035}" srcOrd="1" destOrd="0" presId="urn:microsoft.com/office/officeart/2005/8/layout/orgChart1"/>
    <dgm:cxn modelId="{12CEB6F1-BD0D-47FC-9631-B54EA55524DD}" type="presParOf" srcId="{2C96B48C-9A3E-4FB3-A562-7BBE8C4E3A33}" destId="{C252739E-25AE-4BDE-BD27-468401398FD5}" srcOrd="2" destOrd="0" presId="urn:microsoft.com/office/officeart/2005/8/layout/orgChart1"/>
    <dgm:cxn modelId="{6855F40A-4675-499A-BB5F-11BA4B072403}" type="presParOf" srcId="{CBF624B1-93C6-42A2-837A-A4F3DDB05FBF}" destId="{5E5CAF95-D2B7-46E8-B7E8-281FD5A1916F}" srcOrd="2" destOrd="0" presId="urn:microsoft.com/office/officeart/2005/8/layout/orgChart1"/>
    <dgm:cxn modelId="{BBD8B160-0E88-42D6-8DE8-023B44405D45}" type="presParOf" srcId="{8C076EAC-E594-4C17-95AB-1C42BFB1722C}" destId="{C9FA5B9F-205C-4A53-8156-184F343A3951}" srcOrd="2" destOrd="0" presId="urn:microsoft.com/office/officeart/2005/8/layout/orgChart1"/>
    <dgm:cxn modelId="{2C2BE418-83C3-4E1F-B1C6-7D9400DECC9B}" type="presParOf" srcId="{8C076EAC-E594-4C17-95AB-1C42BFB1722C}" destId="{91A58038-4BA8-466E-9512-E888FE0DF420}" srcOrd="3" destOrd="0" presId="urn:microsoft.com/office/officeart/2005/8/layout/orgChart1"/>
    <dgm:cxn modelId="{A34CA29A-90E8-41AB-A459-0C21B116E857}" type="presParOf" srcId="{91A58038-4BA8-466E-9512-E888FE0DF420}" destId="{AC57D2AF-5EB6-470A-8EAF-2F9E8CAB614A}" srcOrd="0" destOrd="0" presId="urn:microsoft.com/office/officeart/2005/8/layout/orgChart1"/>
    <dgm:cxn modelId="{C7B25249-7270-4D82-997B-93E5D563BA0D}" type="presParOf" srcId="{AC57D2AF-5EB6-470A-8EAF-2F9E8CAB614A}" destId="{721E88CC-8D26-49B5-BA47-A6681C581178}" srcOrd="0" destOrd="0" presId="urn:microsoft.com/office/officeart/2005/8/layout/orgChart1"/>
    <dgm:cxn modelId="{0D8E5B72-694E-43C4-9A88-698C25446218}" type="presParOf" srcId="{AC57D2AF-5EB6-470A-8EAF-2F9E8CAB614A}" destId="{B3874903-87BB-47EC-A552-8D66732107D7}" srcOrd="1" destOrd="0" presId="urn:microsoft.com/office/officeart/2005/8/layout/orgChart1"/>
    <dgm:cxn modelId="{02BC497A-667D-4656-BEF4-19C633B19CC1}" type="presParOf" srcId="{91A58038-4BA8-466E-9512-E888FE0DF420}" destId="{87A856C7-A9D9-4783-BB48-C02C07E0B001}" srcOrd="1" destOrd="0" presId="urn:microsoft.com/office/officeart/2005/8/layout/orgChart1"/>
    <dgm:cxn modelId="{C9B0C824-D689-44A7-BED3-454DDD002632}" type="presParOf" srcId="{87A856C7-A9D9-4783-BB48-C02C07E0B001}" destId="{12E86380-DC86-4C31-82F8-5B50E701B277}" srcOrd="0" destOrd="0" presId="urn:microsoft.com/office/officeart/2005/8/layout/orgChart1"/>
    <dgm:cxn modelId="{5599349B-4F94-41E4-95FB-D3FD554BA882}" type="presParOf" srcId="{87A856C7-A9D9-4783-BB48-C02C07E0B001}" destId="{29AF58EB-0FD9-42ED-97DD-3A094A9552FD}" srcOrd="1" destOrd="0" presId="urn:microsoft.com/office/officeart/2005/8/layout/orgChart1"/>
    <dgm:cxn modelId="{4F25EBE0-6C62-4C74-B15B-5112A371F056}" type="presParOf" srcId="{29AF58EB-0FD9-42ED-97DD-3A094A9552FD}" destId="{1E455AEC-0B6D-4AA5-990D-1FF7FFEF1A05}" srcOrd="0" destOrd="0" presId="urn:microsoft.com/office/officeart/2005/8/layout/orgChart1"/>
    <dgm:cxn modelId="{7A55CB9A-6939-4C31-ACD5-2D07ACCC2CBE}" type="presParOf" srcId="{1E455AEC-0B6D-4AA5-990D-1FF7FFEF1A05}" destId="{8183D8A5-BC27-48F0-A113-64442308E676}" srcOrd="0" destOrd="0" presId="urn:microsoft.com/office/officeart/2005/8/layout/orgChart1"/>
    <dgm:cxn modelId="{6291EB54-E33D-4DF1-AF46-7F1582E0AB0A}" type="presParOf" srcId="{1E455AEC-0B6D-4AA5-990D-1FF7FFEF1A05}" destId="{D32247A4-06B4-4CC3-9C1E-0AF7DDBD73C7}" srcOrd="1" destOrd="0" presId="urn:microsoft.com/office/officeart/2005/8/layout/orgChart1"/>
    <dgm:cxn modelId="{2BD7AEDF-F354-450B-9EF2-7AAD746AC0C1}" type="presParOf" srcId="{29AF58EB-0FD9-42ED-97DD-3A094A9552FD}" destId="{4EF633EC-D653-4426-A449-25618DF03AE5}" srcOrd="1" destOrd="0" presId="urn:microsoft.com/office/officeart/2005/8/layout/orgChart1"/>
    <dgm:cxn modelId="{F5998E57-B0EC-4862-AE33-718E8ABEE9C6}" type="presParOf" srcId="{29AF58EB-0FD9-42ED-97DD-3A094A9552FD}" destId="{92B89644-C1F2-4E3C-A791-7B09D8E423DD}" srcOrd="2" destOrd="0" presId="urn:microsoft.com/office/officeart/2005/8/layout/orgChart1"/>
    <dgm:cxn modelId="{50D15B2A-B417-412B-97A8-719230A1B5AD}" type="presParOf" srcId="{91A58038-4BA8-466E-9512-E888FE0DF420}" destId="{3056B2DD-1F1B-4FAA-B344-B524D3835C5A}" srcOrd="2" destOrd="0" presId="urn:microsoft.com/office/officeart/2005/8/layout/orgChart1"/>
    <dgm:cxn modelId="{490FF66E-967E-44F2-9127-E503A01D0907}" type="presParOf" srcId="{8C076EAC-E594-4C17-95AB-1C42BFB1722C}" destId="{06747601-CDA3-4606-B503-E984B980473B}" srcOrd="4" destOrd="0" presId="urn:microsoft.com/office/officeart/2005/8/layout/orgChart1"/>
    <dgm:cxn modelId="{BB05ACDF-B081-4AFA-B3AE-A2E83FE8674D}" type="presParOf" srcId="{8C076EAC-E594-4C17-95AB-1C42BFB1722C}" destId="{652BB3DF-2E7D-452B-96D9-4EED6D41237F}" srcOrd="5" destOrd="0" presId="urn:microsoft.com/office/officeart/2005/8/layout/orgChart1"/>
    <dgm:cxn modelId="{F4AD985D-9B84-4792-8886-3E00B02D0D04}" type="presParOf" srcId="{652BB3DF-2E7D-452B-96D9-4EED6D41237F}" destId="{38655697-C37A-4B4D-B051-11E6A986004C}" srcOrd="0" destOrd="0" presId="urn:microsoft.com/office/officeart/2005/8/layout/orgChart1"/>
    <dgm:cxn modelId="{E6FF989C-9963-40F8-93B0-E5E6C07D9F7C}" type="presParOf" srcId="{38655697-C37A-4B4D-B051-11E6A986004C}" destId="{060590FA-1788-459A-B9D7-D6538C2F8433}" srcOrd="0" destOrd="0" presId="urn:microsoft.com/office/officeart/2005/8/layout/orgChart1"/>
    <dgm:cxn modelId="{DCA37828-4F5B-4EF9-9C22-7F652254E901}" type="presParOf" srcId="{38655697-C37A-4B4D-B051-11E6A986004C}" destId="{C0F40C9C-33BC-4B86-9B87-977AE79E3439}" srcOrd="1" destOrd="0" presId="urn:microsoft.com/office/officeart/2005/8/layout/orgChart1"/>
    <dgm:cxn modelId="{BD7E055B-AED3-4465-8E3C-6543F83515F7}" type="presParOf" srcId="{652BB3DF-2E7D-452B-96D9-4EED6D41237F}" destId="{E6331143-4E80-4A3A-A98A-CE48B69CA96B}" srcOrd="1" destOrd="0" presId="urn:microsoft.com/office/officeart/2005/8/layout/orgChart1"/>
    <dgm:cxn modelId="{D3927B5B-5786-4617-8CBE-E6873B854F36}" type="presParOf" srcId="{E6331143-4E80-4A3A-A98A-CE48B69CA96B}" destId="{3616C391-B792-4232-BF3F-643353110686}" srcOrd="0" destOrd="0" presId="urn:microsoft.com/office/officeart/2005/8/layout/orgChart1"/>
    <dgm:cxn modelId="{CFD1AD62-7BEA-4842-8A65-306071F1F3C8}" type="presParOf" srcId="{E6331143-4E80-4A3A-A98A-CE48B69CA96B}" destId="{6D8FDE66-5539-4574-81FB-AC7F68A2353E}" srcOrd="1" destOrd="0" presId="urn:microsoft.com/office/officeart/2005/8/layout/orgChart1"/>
    <dgm:cxn modelId="{F4C4629C-804A-447E-8128-E956298D19A0}" type="presParOf" srcId="{6D8FDE66-5539-4574-81FB-AC7F68A2353E}" destId="{C1E35BAC-DE57-4B19-83E1-DC297104CC1A}" srcOrd="0" destOrd="0" presId="urn:microsoft.com/office/officeart/2005/8/layout/orgChart1"/>
    <dgm:cxn modelId="{D6B30B63-386C-4201-8C60-236D33F9544D}" type="presParOf" srcId="{C1E35BAC-DE57-4B19-83E1-DC297104CC1A}" destId="{DEDD2B11-B87B-43D7-8E02-696CCAB3E5A4}" srcOrd="0" destOrd="0" presId="urn:microsoft.com/office/officeart/2005/8/layout/orgChart1"/>
    <dgm:cxn modelId="{EF8248B6-B1DB-4B70-8447-6BFAE667AE78}" type="presParOf" srcId="{C1E35BAC-DE57-4B19-83E1-DC297104CC1A}" destId="{CD5D0D6B-82E4-480F-8399-5359A0AFC82F}" srcOrd="1" destOrd="0" presId="urn:microsoft.com/office/officeart/2005/8/layout/orgChart1"/>
    <dgm:cxn modelId="{07D0AF01-196E-4815-A21B-6660BF885086}" type="presParOf" srcId="{6D8FDE66-5539-4574-81FB-AC7F68A2353E}" destId="{A13DBFF7-3D87-4860-AA24-E3F8221E58CF}" srcOrd="1" destOrd="0" presId="urn:microsoft.com/office/officeart/2005/8/layout/orgChart1"/>
    <dgm:cxn modelId="{408564EA-1B77-480C-B7BB-6B7F8A76B954}" type="presParOf" srcId="{6D8FDE66-5539-4574-81FB-AC7F68A2353E}" destId="{44430276-473C-47E4-B8B7-AD2852D730E0}" srcOrd="2" destOrd="0" presId="urn:microsoft.com/office/officeart/2005/8/layout/orgChart1"/>
    <dgm:cxn modelId="{37D9DC7F-F908-4EFA-998C-756E8B1D1E35}" type="presParOf" srcId="{652BB3DF-2E7D-452B-96D9-4EED6D41237F}" destId="{F96CA6F1-B1EB-4FDD-99D8-ABBF79242C89}" srcOrd="2" destOrd="0" presId="urn:microsoft.com/office/officeart/2005/8/layout/orgChart1"/>
    <dgm:cxn modelId="{49339683-03B8-435D-9458-852050C66376}" type="presParOf" srcId="{AA1554BA-8160-46B7-BC02-FFEEBCC3EE2B}" destId="{7997F808-CBF1-4E6C-BF6C-E6DDD91B7A97}" srcOrd="2" destOrd="0" presId="urn:microsoft.com/office/officeart/2005/8/layout/orgChart1"/>
  </dgm:cxnLst>
  <dgm:bg/>
  <dgm:whole/>
  <dgm:extLst>
    <a:ext uri="http://schemas.microsoft.com/office/drawing/2008/diagram">
      <dsp:dataModelExt xmlns:dsp="http://schemas.microsoft.com/office/drawing/2008/diagram" relId="rId20" minVer="http://schemas.openxmlformats.org/drawingml/2006/diagram"/>
    </a:ext>
  </dgm:extLst>
</dgm:dataModel>
</file>

<file path=word/diagrams/drawing1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3616C391-B792-4232-BF3F-643353110686}">
      <dsp:nvSpPr>
        <dsp:cNvPr id="0" name=""/>
        <dsp:cNvSpPr/>
      </dsp:nvSpPr>
      <dsp:spPr>
        <a:xfrm>
          <a:off x="2255385" y="1092588"/>
          <a:ext cx="134154" cy="411408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411408"/>
              </a:lnTo>
              <a:lnTo>
                <a:pt x="134154" y="411408"/>
              </a:lnTo>
            </a:path>
          </a:pathLst>
        </a:custGeom>
        <a:noFill/>
        <a:ln w="12700" cap="flat" cmpd="sng" algn="ctr">
          <a:solidFill>
            <a:schemeClr val="dk1">
              <a:shade val="80000"/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06747601-CDA3-4606-B503-E984B980473B}">
      <dsp:nvSpPr>
        <dsp:cNvPr id="0" name=""/>
        <dsp:cNvSpPr/>
      </dsp:nvSpPr>
      <dsp:spPr>
        <a:xfrm>
          <a:off x="1530949" y="457589"/>
          <a:ext cx="1082182" cy="187816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93908"/>
              </a:lnTo>
              <a:lnTo>
                <a:pt x="1082182" y="93908"/>
              </a:lnTo>
              <a:lnTo>
                <a:pt x="1082182" y="187816"/>
              </a:lnTo>
            </a:path>
          </a:pathLst>
        </a:custGeom>
        <a:noFill/>
        <a:ln w="12700" cap="flat" cmpd="sng" algn="ctr">
          <a:solidFill>
            <a:schemeClr val="dk1">
              <a:shade val="60000"/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12E86380-DC86-4C31-82F8-5B50E701B277}">
      <dsp:nvSpPr>
        <dsp:cNvPr id="0" name=""/>
        <dsp:cNvSpPr/>
      </dsp:nvSpPr>
      <dsp:spPr>
        <a:xfrm>
          <a:off x="1173203" y="1092588"/>
          <a:ext cx="134154" cy="411408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411408"/>
              </a:lnTo>
              <a:lnTo>
                <a:pt x="134154" y="411408"/>
              </a:lnTo>
            </a:path>
          </a:pathLst>
        </a:custGeom>
        <a:noFill/>
        <a:ln w="12700" cap="flat" cmpd="sng" algn="ctr">
          <a:solidFill>
            <a:schemeClr val="dk1">
              <a:shade val="80000"/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C9FA5B9F-205C-4A53-8156-184F343A3951}">
      <dsp:nvSpPr>
        <dsp:cNvPr id="0" name=""/>
        <dsp:cNvSpPr/>
      </dsp:nvSpPr>
      <dsp:spPr>
        <a:xfrm>
          <a:off x="1485229" y="457589"/>
          <a:ext cx="91440" cy="187816"/>
        </a:xfrm>
        <a:custGeom>
          <a:avLst/>
          <a:gdLst/>
          <a:ahLst/>
          <a:cxnLst/>
          <a:rect l="0" t="0" r="0" b="0"/>
          <a:pathLst>
            <a:path>
              <a:moveTo>
                <a:pt x="45720" y="0"/>
              </a:moveTo>
              <a:lnTo>
                <a:pt x="45720" y="187816"/>
              </a:lnTo>
            </a:path>
          </a:pathLst>
        </a:custGeom>
        <a:noFill/>
        <a:ln w="12700" cap="flat" cmpd="sng" algn="ctr">
          <a:solidFill>
            <a:schemeClr val="dk1">
              <a:shade val="60000"/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CE105964-DA9A-4238-83CA-D5E238AFCBBF}">
      <dsp:nvSpPr>
        <dsp:cNvPr id="0" name=""/>
        <dsp:cNvSpPr/>
      </dsp:nvSpPr>
      <dsp:spPr>
        <a:xfrm>
          <a:off x="91020" y="1092588"/>
          <a:ext cx="134154" cy="411408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411408"/>
              </a:lnTo>
              <a:lnTo>
                <a:pt x="134154" y="411408"/>
              </a:lnTo>
            </a:path>
          </a:pathLst>
        </a:custGeom>
        <a:noFill/>
        <a:ln w="12700" cap="flat" cmpd="sng" algn="ctr">
          <a:solidFill>
            <a:schemeClr val="dk1">
              <a:shade val="80000"/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2F1D17DE-CD8D-487E-9A06-8CA624AC2FE4}">
      <dsp:nvSpPr>
        <dsp:cNvPr id="0" name=""/>
        <dsp:cNvSpPr/>
      </dsp:nvSpPr>
      <dsp:spPr>
        <a:xfrm>
          <a:off x="448766" y="457589"/>
          <a:ext cx="1082182" cy="187816"/>
        </a:xfrm>
        <a:custGeom>
          <a:avLst/>
          <a:gdLst/>
          <a:ahLst/>
          <a:cxnLst/>
          <a:rect l="0" t="0" r="0" b="0"/>
          <a:pathLst>
            <a:path>
              <a:moveTo>
                <a:pt x="1082182" y="0"/>
              </a:moveTo>
              <a:lnTo>
                <a:pt x="1082182" y="93908"/>
              </a:lnTo>
              <a:lnTo>
                <a:pt x="0" y="93908"/>
              </a:lnTo>
              <a:lnTo>
                <a:pt x="0" y="187816"/>
              </a:lnTo>
            </a:path>
          </a:pathLst>
        </a:custGeom>
        <a:noFill/>
        <a:ln w="12700" cap="flat" cmpd="sng" algn="ctr">
          <a:solidFill>
            <a:schemeClr val="dk1">
              <a:shade val="60000"/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D425DC7A-74DB-4C50-AAF5-27A85D44CC4C}">
      <dsp:nvSpPr>
        <dsp:cNvPr id="0" name=""/>
        <dsp:cNvSpPr/>
      </dsp:nvSpPr>
      <dsp:spPr>
        <a:xfrm>
          <a:off x="1083766" y="10406"/>
          <a:ext cx="894365" cy="447182"/>
        </a:xfrm>
        <a:prstGeom prst="rect">
          <a:avLst/>
        </a:prstGeom>
        <a:solidFill>
          <a:schemeClr val="lt1"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dk1">
              <a:shade val="80000"/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3810" tIns="3810" rIns="3810" bIns="3810" numCol="1" spcCol="1270" anchor="ctr" anchorCtr="0">
          <a:noAutofit/>
        </a:bodyPr>
        <a:lstStyle/>
        <a:p>
          <a:pPr lvl="0" algn="ctr" defTabSz="2667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600" kern="1200">
              <a:latin typeface="Times New Roman" panose="02020603050405020304" pitchFamily="18" charset="0"/>
              <a:cs typeface="Times New Roman" panose="02020603050405020304" pitchFamily="18" charset="0"/>
            </a:rPr>
            <a:t>Целеполагание внутреннего финансового аудита</a:t>
          </a:r>
        </a:p>
      </dsp:txBody>
      <dsp:txXfrm>
        <a:off x="1083766" y="10406"/>
        <a:ext cx="894365" cy="447182"/>
      </dsp:txXfrm>
    </dsp:sp>
    <dsp:sp modelId="{CF3FA896-FAC1-4BEF-A84D-1A13BF5C9908}">
      <dsp:nvSpPr>
        <dsp:cNvPr id="0" name=""/>
        <dsp:cNvSpPr/>
      </dsp:nvSpPr>
      <dsp:spPr>
        <a:xfrm>
          <a:off x="1584" y="645406"/>
          <a:ext cx="894365" cy="447182"/>
        </a:xfrm>
        <a:prstGeom prst="rect">
          <a:avLst/>
        </a:prstGeom>
        <a:solidFill>
          <a:schemeClr val="lt1"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dk1">
              <a:shade val="80000"/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3810" tIns="3810" rIns="3810" bIns="3810" numCol="1" spcCol="1270" anchor="ctr" anchorCtr="0">
          <a:noAutofit/>
        </a:bodyPr>
        <a:lstStyle/>
        <a:p>
          <a:pPr lvl="0" algn="ctr" defTabSz="2667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600" b="0" i="0" kern="1200">
              <a:latin typeface="Times New Roman" panose="02020603050405020304" pitchFamily="18" charset="0"/>
              <a:cs typeface="Times New Roman" panose="02020603050405020304" pitchFamily="18" charset="0"/>
            </a:rPr>
            <a:t>оценка надежности внутреннего финансового контроля</a:t>
          </a:r>
          <a:endParaRPr lang="ru-RU" sz="600" kern="1200">
            <a:latin typeface="Times New Roman" panose="02020603050405020304" pitchFamily="18" charset="0"/>
            <a:cs typeface="Times New Roman" panose="02020603050405020304" pitchFamily="18" charset="0"/>
          </a:endParaRPr>
        </a:p>
      </dsp:txBody>
      <dsp:txXfrm>
        <a:off x="1584" y="645406"/>
        <a:ext cx="894365" cy="447182"/>
      </dsp:txXfrm>
    </dsp:sp>
    <dsp:sp modelId="{D25E6A67-170E-4512-AA36-75820CF9BADB}">
      <dsp:nvSpPr>
        <dsp:cNvPr id="0" name=""/>
        <dsp:cNvSpPr/>
      </dsp:nvSpPr>
      <dsp:spPr>
        <a:xfrm>
          <a:off x="225175" y="1280405"/>
          <a:ext cx="894365" cy="447182"/>
        </a:xfrm>
        <a:prstGeom prst="rect">
          <a:avLst/>
        </a:prstGeom>
        <a:solidFill>
          <a:schemeClr val="lt1"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dk1">
              <a:shade val="80000"/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3810" tIns="3810" rIns="3810" bIns="3810" numCol="1" spcCol="1270" anchor="ctr" anchorCtr="0">
          <a:noAutofit/>
        </a:bodyPr>
        <a:lstStyle/>
        <a:p>
          <a:pPr lvl="0" algn="ctr" defTabSz="2667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600" kern="1200">
              <a:latin typeface="Times New Roman" panose="02020603050405020304" pitchFamily="18" charset="0"/>
              <a:cs typeface="Times New Roman" panose="02020603050405020304" pitchFamily="18" charset="0"/>
            </a:rPr>
            <a:t>?</a:t>
          </a:r>
        </a:p>
      </dsp:txBody>
      <dsp:txXfrm>
        <a:off x="225175" y="1280405"/>
        <a:ext cx="894365" cy="447182"/>
      </dsp:txXfrm>
    </dsp:sp>
    <dsp:sp modelId="{721E88CC-8D26-49B5-BA47-A6681C581178}">
      <dsp:nvSpPr>
        <dsp:cNvPr id="0" name=""/>
        <dsp:cNvSpPr/>
      </dsp:nvSpPr>
      <dsp:spPr>
        <a:xfrm>
          <a:off x="1083766" y="645406"/>
          <a:ext cx="894365" cy="447182"/>
        </a:xfrm>
        <a:prstGeom prst="rect">
          <a:avLst/>
        </a:prstGeom>
        <a:solidFill>
          <a:schemeClr val="lt1"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dk1">
              <a:shade val="80000"/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3810" tIns="3810" rIns="3810" bIns="3810" numCol="1" spcCol="1270" anchor="ctr" anchorCtr="0">
          <a:noAutofit/>
        </a:bodyPr>
        <a:lstStyle/>
        <a:p>
          <a:pPr lvl="0" algn="ctr" defTabSz="2667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600" b="0" i="0" kern="1200">
              <a:latin typeface="Times New Roman" panose="02020603050405020304" pitchFamily="18" charset="0"/>
              <a:cs typeface="Times New Roman" panose="02020603050405020304" pitchFamily="18" charset="0"/>
            </a:rPr>
            <a:t>подтверждение достоверности бюджетной отчетности и соответствия порядка ведения бюджетного учета единой методологии</a:t>
          </a:r>
          <a:endParaRPr lang="ru-RU" sz="600" kern="1200">
            <a:latin typeface="Times New Roman" panose="02020603050405020304" pitchFamily="18" charset="0"/>
            <a:cs typeface="Times New Roman" panose="02020603050405020304" pitchFamily="18" charset="0"/>
          </a:endParaRPr>
        </a:p>
      </dsp:txBody>
      <dsp:txXfrm>
        <a:off x="1083766" y="645406"/>
        <a:ext cx="894365" cy="447182"/>
      </dsp:txXfrm>
    </dsp:sp>
    <dsp:sp modelId="{8183D8A5-BC27-48F0-A113-64442308E676}">
      <dsp:nvSpPr>
        <dsp:cNvPr id="0" name=""/>
        <dsp:cNvSpPr/>
      </dsp:nvSpPr>
      <dsp:spPr>
        <a:xfrm>
          <a:off x="1307357" y="1280405"/>
          <a:ext cx="894365" cy="447182"/>
        </a:xfrm>
        <a:prstGeom prst="rect">
          <a:avLst/>
        </a:prstGeom>
        <a:solidFill>
          <a:schemeClr val="lt1"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dk1">
              <a:shade val="80000"/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3810" tIns="3810" rIns="3810" bIns="3810" numCol="1" spcCol="1270" anchor="ctr" anchorCtr="0">
          <a:noAutofit/>
        </a:bodyPr>
        <a:lstStyle/>
        <a:p>
          <a:pPr lvl="0" algn="ctr" defTabSz="2667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600" kern="1200">
              <a:latin typeface="Times New Roman" panose="02020603050405020304" pitchFamily="18" charset="0"/>
              <a:cs typeface="Times New Roman" panose="02020603050405020304" pitchFamily="18" charset="0"/>
            </a:rPr>
            <a:t>?</a:t>
          </a:r>
        </a:p>
      </dsp:txBody>
      <dsp:txXfrm>
        <a:off x="1307357" y="1280405"/>
        <a:ext cx="894365" cy="447182"/>
      </dsp:txXfrm>
    </dsp:sp>
    <dsp:sp modelId="{060590FA-1788-459A-B9D7-D6538C2F8433}">
      <dsp:nvSpPr>
        <dsp:cNvPr id="0" name=""/>
        <dsp:cNvSpPr/>
      </dsp:nvSpPr>
      <dsp:spPr>
        <a:xfrm>
          <a:off x="2165948" y="645406"/>
          <a:ext cx="894365" cy="447182"/>
        </a:xfrm>
        <a:prstGeom prst="rect">
          <a:avLst/>
        </a:prstGeom>
        <a:solidFill>
          <a:schemeClr val="lt1"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dk1">
              <a:shade val="80000"/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3810" tIns="3810" rIns="3810" bIns="3810" numCol="1" spcCol="1270" anchor="ctr" anchorCtr="0">
          <a:noAutofit/>
        </a:bodyPr>
        <a:lstStyle/>
        <a:p>
          <a:pPr lvl="0" algn="ctr" defTabSz="2667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600" b="0" i="0" kern="1200">
              <a:latin typeface="Times New Roman" panose="02020603050405020304" pitchFamily="18" charset="0"/>
              <a:cs typeface="Times New Roman" panose="02020603050405020304" pitchFamily="18" charset="0"/>
            </a:rPr>
            <a:t>повышение качества финансового менеджмента</a:t>
          </a:r>
          <a:endParaRPr lang="ru-RU" sz="600" kern="1200">
            <a:latin typeface="Times New Roman" panose="02020603050405020304" pitchFamily="18" charset="0"/>
            <a:cs typeface="Times New Roman" panose="02020603050405020304" pitchFamily="18" charset="0"/>
          </a:endParaRPr>
        </a:p>
      </dsp:txBody>
      <dsp:txXfrm>
        <a:off x="2165948" y="645406"/>
        <a:ext cx="894365" cy="447182"/>
      </dsp:txXfrm>
    </dsp:sp>
    <dsp:sp modelId="{DEDD2B11-B87B-43D7-8E02-696CCAB3E5A4}">
      <dsp:nvSpPr>
        <dsp:cNvPr id="0" name=""/>
        <dsp:cNvSpPr/>
      </dsp:nvSpPr>
      <dsp:spPr>
        <a:xfrm>
          <a:off x="2389540" y="1280405"/>
          <a:ext cx="894365" cy="447182"/>
        </a:xfrm>
        <a:prstGeom prst="rect">
          <a:avLst/>
        </a:prstGeom>
        <a:solidFill>
          <a:schemeClr val="lt1"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dk1">
              <a:shade val="80000"/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3810" tIns="3810" rIns="3810" bIns="3810" numCol="1" spcCol="1270" anchor="ctr" anchorCtr="0">
          <a:noAutofit/>
        </a:bodyPr>
        <a:lstStyle/>
        <a:p>
          <a:pPr lvl="0" algn="ctr" defTabSz="2667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600" kern="1200">
              <a:latin typeface="Times New Roman" panose="02020603050405020304" pitchFamily="18" charset="0"/>
              <a:cs typeface="Times New Roman" panose="02020603050405020304" pitchFamily="18" charset="0"/>
            </a:rPr>
            <a:t>?</a:t>
          </a:r>
        </a:p>
      </dsp:txBody>
      <dsp:txXfrm>
        <a:off x="2389540" y="1280405"/>
        <a:ext cx="894365" cy="447182"/>
      </dsp:txXfrm>
    </dsp:sp>
  </dsp:spTree>
</dsp:drawing>
</file>

<file path=word/diagrams/layout1.xml><?xml version="1.0" encoding="utf-8"?>
<dgm:layoutDef xmlns:dgm="http://schemas.openxmlformats.org/drawingml/2006/diagram" xmlns:a="http://schemas.openxmlformats.org/drawingml/2006/main" uniqueId="urn:microsoft.com/office/officeart/2005/8/layout/orgChart1">
  <dgm:title val=""/>
  <dgm:desc val=""/>
  <dgm:catLst>
    <dgm:cat type="hierarchy" pri="1000"/>
    <dgm:cat type="convert" pri="6000"/>
  </dgm:catLst>
  <dgm:sampData>
    <dgm:dataModel>
      <dgm:ptLst>
        <dgm:pt modelId="0" type="doc"/>
        <dgm:pt modelId="1">
          <dgm:prSet phldr="1"/>
        </dgm:pt>
        <dgm:pt modelId="2" type="asst">
          <dgm:prSet phldr="1"/>
        </dgm:pt>
        <dgm:pt modelId="3">
          <dgm:prSet phldr="1"/>
        </dgm:pt>
        <dgm:pt modelId="4">
          <dgm:prSet phldr="1"/>
        </dgm:pt>
        <dgm:pt modelId="5">
          <dgm:prSet phldr="1"/>
        </dgm:pt>
      </dgm:ptLst>
      <dgm:cxnLst>
        <dgm:cxn modelId="5" srcId="0" destId="1" srcOrd="0" destOrd="0"/>
        <dgm:cxn modelId="6" srcId="1" destId="2" srcOrd="0" destOrd="0"/>
        <dgm:cxn modelId="7" srcId="1" destId="3" srcOrd="1" destOrd="0"/>
        <dgm:cxn modelId="8" srcId="1" destId="4" srcOrd="2" destOrd="0"/>
        <dgm:cxn modelId="9" srcId="1" destId="5" srcOrd="3" destOrd="0"/>
      </dgm:cxnLst>
      <dgm:bg/>
      <dgm:whole/>
    </dgm:dataModel>
  </dgm:sampData>
  <dgm:styleData>
    <dgm:dataModel>
      <dgm:ptLst>
        <dgm:pt modelId="0" type="doc"/>
        <dgm:pt modelId="1"/>
        <dgm:pt modelId="12"/>
        <dgm:pt modelId="13"/>
      </dgm:ptLst>
      <dgm:cxnLst>
        <dgm:cxn modelId="2" srcId="0" destId="1" srcOrd="0" destOrd="0"/>
        <dgm:cxn modelId="16" srcId="1" destId="12" srcOrd="1" destOrd="0"/>
        <dgm:cxn modelId="17" srcId="1" destId="13" srcOrd="2" destOrd="0"/>
      </dgm:cxnLst>
      <dgm:bg/>
      <dgm:whole/>
    </dgm:dataModel>
  </dgm:styleData>
  <dgm:clrData>
    <dgm:dataModel>
      <dgm:ptLst>
        <dgm:pt modelId="0" type="doc"/>
        <dgm:pt modelId="1"/>
        <dgm:pt modelId="11" type="asst"/>
        <dgm:pt modelId="12"/>
        <dgm:pt modelId="13"/>
        <dgm:pt modelId="14"/>
      </dgm:ptLst>
      <dgm:cxnLst>
        <dgm:cxn modelId="2" srcId="0" destId="1" srcOrd="0" destOrd="0"/>
        <dgm:cxn modelId="15" srcId="1" destId="11" srcOrd="0" destOrd="0"/>
        <dgm:cxn modelId="16" srcId="1" destId="12" srcOrd="1" destOrd="0"/>
        <dgm:cxn modelId="17" srcId="1" destId="13" srcOrd="2" destOrd="0"/>
        <dgm:cxn modelId="18" srcId="1" destId="14" srcOrd="2" destOrd="0"/>
      </dgm:cxnLst>
      <dgm:bg/>
      <dgm:whole/>
    </dgm:dataModel>
  </dgm:clrData>
  <dgm:layoutNode name="hierChild1">
    <dgm:varLst>
      <dgm:orgChart val="1"/>
      <dgm:chPref val="1"/>
      <dgm:dir/>
      <dgm:animOne val="branch"/>
      <dgm:animLvl val="lvl"/>
      <dgm:resizeHandles/>
    </dgm:varLst>
    <dgm:choose name="Name0">
      <dgm:if name="Name1" func="var" arg="dir" op="equ" val="norm">
        <dgm:alg type="hierChild">
          <dgm:param type="linDir" val="fromL"/>
        </dgm:alg>
      </dgm:if>
      <dgm:else name="Name2">
        <dgm:alg type="hierChild">
          <dgm:param type="linDir" val="fromR"/>
        </dgm:alg>
      </dgm:else>
    </dgm:choose>
    <dgm:shape xmlns:r="http://schemas.openxmlformats.org/officeDocument/2006/relationships" r:blip="">
      <dgm:adjLst/>
    </dgm:shape>
    <dgm:presOf/>
    <dgm:constrLst>
      <dgm:constr type="w" for="des" forName="rootComposite1" refType="w" fact="10"/>
      <dgm:constr type="h" for="des" forName="rootComposite1" refType="w" refFor="des" refForName="rootComposite1" fact="0.5"/>
      <dgm:constr type="w" for="des" forName="rootComposite" refType="w" fact="10"/>
      <dgm:constr type="h" for="des" forName="rootComposite" refType="w" refFor="des" refForName="rootComposite1" fact="0.5"/>
      <dgm:constr type="w" for="des" forName="rootComposite3" refType="w" fact="10"/>
      <dgm:constr type="h" for="des" forName="rootComposite3" refType="w" refFor="des" refForName="rootComposite1" fact="0.5"/>
      <dgm:constr type="primFontSz" for="des" ptType="node" op="equ"/>
      <dgm:constr type="sp" for="des" op="equ"/>
      <dgm:constr type="sp" for="des" forName="hierRoot1" refType="w" refFor="des" refForName="rootComposite1" fact="0.21"/>
      <dgm:constr type="sp" for="des" forName="hierRoot2" refType="sp" refFor="des" refForName="hierRoot1"/>
      <dgm:constr type="sp" for="des" forName="hierRoot3" refType="sp" refFor="des" refForName="hierRoot1"/>
      <dgm:constr type="sibSp" refType="w" refFor="des" refForName="rootComposite1" fact="0.21"/>
      <dgm:constr type="sibSp" for="des" forName="hierChild2" refType="sibSp"/>
      <dgm:constr type="sibSp" for="des" forName="hierChild3" refType="sibSp"/>
      <dgm:constr type="sibSp" for="des" forName="hierChild4" refType="sibSp"/>
      <dgm:constr type="sibSp" for="des" forName="hierChild5" refType="sibSp"/>
      <dgm:constr type="sibSp" for="des" forName="hierChild6" refType="sibSp"/>
      <dgm:constr type="sibSp" for="des" forName="hierChild7" refType="sibSp"/>
      <dgm:constr type="secSibSp" refType="w" refFor="des" refForName="rootComposite1" fact="0.21"/>
      <dgm:constr type="secSibSp" for="des" forName="hierChild2" refType="secSibSp"/>
      <dgm:constr type="secSibSp" for="des" forName="hierChild3" refType="secSibSp"/>
      <dgm:constr type="secSibSp" for="des" forName="hierChild4" refType="secSibSp"/>
      <dgm:constr type="secSibSp" for="des" forName="hierChild5" refType="secSibSp"/>
      <dgm:constr type="secSibSp" for="des" forName="hierChild6" refType="secSibSp"/>
      <dgm:constr type="secSibSp" for="des" forName="hierChild7" refType="secSibSp"/>
    </dgm:constrLst>
    <dgm:ruleLst/>
    <dgm:forEach name="Name3" axis="ch">
      <dgm:forEach name="Name4" axis="self" ptType="node">
        <dgm:layoutNode name="hierRoot1">
          <dgm:varLst>
            <dgm:hierBranch val="init"/>
          </dgm:varLst>
          <dgm:choose name="Name5">
            <dgm:if name="Name6" func="var" arg="hierBranch" op="equ" val="l">
              <dgm:choose name="Name7">
                <dgm:if name="Name8" axis="ch" ptType="asst" func="cnt" op="gte" val="1">
                  <dgm:alg type="hierRoot">
                    <dgm:param type="hierAlign" val="tR"/>
                  </dgm:alg>
                  <dgm:constrLst>
                    <dgm:constr type="alignOff" val="0.65"/>
                  </dgm:constrLst>
                </dgm:if>
                <dgm:else name="Name9">
                  <dgm:alg type="hierRoot">
                    <dgm:param type="hierAlign" val="tR"/>
                  </dgm:alg>
                  <dgm:constrLst>
                    <dgm:constr type="alignOff" val="0.25"/>
                  </dgm:constrLst>
                </dgm:else>
              </dgm:choose>
            </dgm:if>
            <dgm:if name="Name10" func="var" arg="hierBranch" op="equ" val="r">
              <dgm:choose name="Name11">
                <dgm:if name="Name12" axis="ch" ptType="asst" func="cnt" op="gte" val="1">
                  <dgm:alg type="hierRoot">
                    <dgm:param type="hierAlign" val="tL"/>
                  </dgm:alg>
                  <dgm:constrLst>
                    <dgm:constr type="alignOff" val="0.65"/>
                  </dgm:constrLst>
                </dgm:if>
                <dgm:else name="Name13">
                  <dgm:alg type="hierRoot">
                    <dgm:param type="hierAlign" val="tL"/>
                  </dgm:alg>
                  <dgm:constrLst>
                    <dgm:constr type="alignOff" val="0.25"/>
                  </dgm:constrLst>
                </dgm:else>
              </dgm:choose>
            </dgm:if>
            <dgm:if name="Name14" func="var" arg="hierBranch" op="equ" val="hang">
              <dgm:alg type="hierRoot"/>
              <dgm:constrLst>
                <dgm:constr type="alignOff" val="0.65"/>
              </dgm:constrLst>
            </dgm:if>
            <dgm:else name="Name15">
              <dgm:alg type="hierRoot"/>
              <dgm:constrLst>
                <dgm:constr type="alignOff"/>
                <dgm:constr type="bendDist" for="des" ptType="parTrans" refType="sp" fact="0.5"/>
              </dgm:constrLst>
            </dgm:else>
          </dgm:choose>
          <dgm:shape xmlns:r="http://schemas.openxmlformats.org/officeDocument/2006/relationships" r:blip="">
            <dgm:adjLst/>
          </dgm:shape>
          <dgm:presOf/>
          <dgm:ruleLst/>
          <dgm:layoutNode name="rootComposite1">
            <dgm:alg type="composite"/>
            <dgm:shape xmlns:r="http://schemas.openxmlformats.org/officeDocument/2006/relationships" r:blip="">
              <dgm:adjLst/>
            </dgm:shape>
            <dgm:presOf axis="self" ptType="node" cnt="1"/>
            <dgm:choose name="Name16">
              <dgm:if name="Name17" func="var" arg="hierBranch" op="equ" val="init">
                <dgm:constrLst>
                  <dgm:constr type="l" for="ch" forName="rootText1"/>
                  <dgm:constr type="t" for="ch" forName="rootText1"/>
                  <dgm:constr type="w" for="ch" forName="rootText1" refType="w"/>
                  <dgm:constr type="h" for="ch" forName="rootText1" refType="h"/>
                  <dgm:constr type="l" for="ch" forName="rootConnector1"/>
                  <dgm:constr type="t" for="ch" forName="rootConnector1"/>
                  <dgm:constr type="w" for="ch" forName="rootConnector1" refType="w" refFor="ch" refForName="rootText1" fact="0.2"/>
                  <dgm:constr type="h" for="ch" forName="rootConnector1" refType="h" refFor="ch" refForName="rootText1"/>
                </dgm:constrLst>
              </dgm:if>
              <dgm:if name="Name18" func="var" arg="hierBranch" op="equ" val="l">
                <dgm:constrLst>
                  <dgm:constr type="l" for="ch" forName="rootText1"/>
                  <dgm:constr type="t" for="ch" forName="rootText1"/>
                  <dgm:constr type="w" for="ch" forName="rootText1" refType="w"/>
                  <dgm:constr type="h" for="ch" forName="rootText1" refType="h"/>
                  <dgm:constr type="r" for="ch" forName="rootConnector1" refType="w"/>
                  <dgm:constr type="t" for="ch" forName="rootConnector1"/>
                  <dgm:constr type="w" for="ch" forName="rootConnector1" refType="w" refFor="ch" refForName="rootText1" fact="0.2"/>
                  <dgm:constr type="h" for="ch" forName="rootConnector1" refType="h" refFor="ch" refForName="rootText1"/>
                </dgm:constrLst>
              </dgm:if>
              <dgm:if name="Name19" func="var" arg="hierBranch" op="equ" val="r">
                <dgm:constrLst>
                  <dgm:constr type="l" for="ch" forName="rootText1"/>
                  <dgm:constr type="t" for="ch" forName="rootText1"/>
                  <dgm:constr type="w" for="ch" forName="rootText1" refType="w"/>
                  <dgm:constr type="h" for="ch" forName="rootText1" refType="h"/>
                  <dgm:constr type="l" for="ch" forName="rootConnector1"/>
                  <dgm:constr type="t" for="ch" forName="rootConnector1"/>
                  <dgm:constr type="w" for="ch" forName="rootConnector1" refType="w" refFor="ch" refForName="rootText1" fact="0.2"/>
                  <dgm:constr type="h" for="ch" forName="rootConnector1" refType="h" refFor="ch" refForName="rootText1"/>
                </dgm:constrLst>
              </dgm:if>
              <dgm:else name="Name20">
                <dgm:constrLst>
                  <dgm:constr type="l" for="ch" forName="rootText1"/>
                  <dgm:constr type="t" for="ch" forName="rootText1"/>
                  <dgm:constr type="w" for="ch" forName="rootText1" refType="w"/>
                  <dgm:constr type="h" for="ch" forName="rootText1" refType="h"/>
                  <dgm:constr type="r" for="ch" forName="rootConnector1" refType="w"/>
                  <dgm:constr type="t" for="ch" forName="rootConnector1"/>
                  <dgm:constr type="w" for="ch" forName="rootConnector1" refType="w" refFor="ch" refForName="rootText1" fact="0.2"/>
                  <dgm:constr type="h" for="ch" forName="rootConnector1" refType="h" refFor="ch" refForName="rootText1"/>
                </dgm:constrLst>
              </dgm:else>
            </dgm:choose>
            <dgm:ruleLst/>
            <dgm:layoutNode name="rootText1" styleLbl="node0">
              <dgm:varLst>
                <dgm:chPref val="3"/>
              </dgm:varLst>
              <dgm:alg type="tx"/>
              <dgm:shape xmlns:r="http://schemas.openxmlformats.org/officeDocument/2006/relationships" type="rect" r:blip="">
                <dgm:adjLst/>
              </dgm:shape>
              <dgm:presOf axis="self" ptType="node" cnt="1"/>
              <dgm:constrLst>
                <dgm:constr type="primFontSz" val="65"/>
                <dgm:constr type="lMarg" refType="primFontSz" fact="0.05"/>
                <dgm:constr type="rMarg" refType="primFontSz" fact="0.05"/>
                <dgm:constr type="tMarg" refType="primFontSz" fact="0.05"/>
                <dgm:constr type="bMarg" refType="primFontSz" fact="0.05"/>
              </dgm:constrLst>
              <dgm:ruleLst>
                <dgm:rule type="primFontSz" val="5" fact="NaN" max="NaN"/>
              </dgm:ruleLst>
            </dgm:layoutNode>
            <dgm:layoutNode name="rootConnector1" moveWith="rootText1">
              <dgm:alg type="sp"/>
              <dgm:shape xmlns:r="http://schemas.openxmlformats.org/officeDocument/2006/relationships" type="rect" r:blip="" hideGeom="1">
                <dgm:adjLst/>
              </dgm:shape>
              <dgm:presOf axis="self" ptType="node" cnt="1"/>
              <dgm:constrLst/>
              <dgm:ruleLst/>
            </dgm:layoutNode>
          </dgm:layoutNode>
          <dgm:layoutNode name="hierChild2">
            <dgm:choose name="Name21">
              <dgm:if name="Name22" func="var" arg="hierBranch" op="equ" val="l">
                <dgm:alg type="hierChild">
                  <dgm:param type="chAlign" val="r"/>
                  <dgm:param type="linDir" val="fromT"/>
                </dgm:alg>
              </dgm:if>
              <dgm:if name="Name23" func="var" arg="hierBranch" op="equ" val="r">
                <dgm:alg type="hierChild">
                  <dgm:param type="chAlign" val="l"/>
                  <dgm:param type="linDir" val="fromT"/>
                </dgm:alg>
              </dgm:if>
              <dgm:if name="Name24" func="var" arg="hierBranch" op="equ" val="hang">
                <dgm:choose name="Name25">
                  <dgm:if name="Name26" func="var" arg="dir" op="equ" val="norm">
                    <dgm:alg type="hierChild">
                      <dgm:param type="chAlign" val="l"/>
                      <dgm:param type="linDir" val="fromL"/>
                      <dgm:param type="secChAlign" val="t"/>
                      <dgm:param type="secLinDir" val="fromT"/>
                    </dgm:alg>
                  </dgm:if>
                  <dgm:else name="Name27">
                    <dgm:alg type="hierChild">
                      <dgm:param type="chAlign" val="l"/>
                      <dgm:param type="linDir" val="fromR"/>
                      <dgm:param type="secChAlign" val="t"/>
                      <dgm:param type="secLinDir" val="fromT"/>
                    </dgm:alg>
                  </dgm:else>
                </dgm:choose>
              </dgm:if>
              <dgm:else name="Name28">
                <dgm:choose name="Name29">
                  <dgm:if name="Name30" func="var" arg="dir" op="equ" val="norm">
                    <dgm:alg type="hierChild"/>
                  </dgm:if>
                  <dgm:else name="Name31">
                    <dgm:alg type="hierChild">
                      <dgm:param type="linDir" val="fromR"/>
                    </dgm:alg>
                  </dgm:else>
                </dgm:choose>
              </dgm:else>
            </dgm:choose>
            <dgm:shape xmlns:r="http://schemas.openxmlformats.org/officeDocument/2006/relationships" r:blip="">
              <dgm:adjLst/>
            </dgm:shape>
            <dgm:presOf/>
            <dgm:constrLst/>
            <dgm:ruleLst/>
            <dgm:forEach name="rep2a" axis="ch" ptType="nonAsst">
              <dgm:forEach name="Name32" axis="precedSib" ptType="parTrans" st="-1" cnt="1">
                <dgm:choose name="Name33">
                  <dgm:if name="Name34" func="var" arg="hierBranch" op="equ" val="std">
                    <dgm:layoutNode name="Name35">
                      <dgm:alg type="conn">
                        <dgm:param type="connRout" val="bend"/>
                        <dgm:param type="dim" val="1D"/>
                        <dgm:param type="endSty" val="noArr"/>
                        <dgm:param type="begPts" val="bCtr"/>
                        <dgm:param type="endPts" val="tCtr"/>
                        <dgm:param type="bendPt" val="end"/>
                      </dgm:alg>
                      <dgm:shape xmlns:r="http://schemas.openxmlformats.org/officeDocument/2006/relationships" type="conn" r:blip="" zOrderOff="-99999">
                        <dgm:adjLst/>
                      </dgm:shape>
                      <dgm:presOf axis="self"/>
                      <dgm:constrLst>
                        <dgm:constr type="begPad"/>
                        <dgm:constr type="endPad"/>
                      </dgm:constrLst>
                      <dgm:ruleLst/>
                    </dgm:layoutNode>
                  </dgm:if>
                  <dgm:if name="Name36" func="var" arg="hierBranch" op="equ" val="init">
                    <dgm:layoutNode name="Name37">
                      <dgm:choose name="Name38">
                        <dgm:if name="Name39" axis="self" func="depth" op="lte" val="2">
                          <dgm:alg type="conn">
                            <dgm:param type="connRout" val="bend"/>
                            <dgm:param type="dim" val="1D"/>
                            <dgm:param type="endSty" val="noArr"/>
                            <dgm:param type="begPts" val="bCtr"/>
                            <dgm:param type="endPts" val="tCtr"/>
                            <dgm:param type="bendPt" val="end"/>
                          </dgm:alg>
                        </dgm:if>
                        <dgm:else name="Name40">
                          <dgm:choose name="Name41">
                            <dgm:if name="Name42" axis="par des" func="maxDepth" op="lte" val="1">
                              <dgm:choose name="Name43">
                                <dgm:if name="Name44" axis="par ch" ptType="node asst" func="cnt" op="gte" val="1">
                                  <dgm:alg type="conn">
                                    <dgm:param type="connRout" val="bend"/>
                                    <dgm:param type="dim" val="1D"/>
                                    <dgm:param type="endSty" val="noArr"/>
                                    <dgm:param type="begPts" val="bCtr"/>
                                    <dgm:param type="endPts" val="midL midR"/>
                                  </dgm:alg>
                                </dgm:if>
                                <dgm:else name="Name45">
                                  <dgm:alg type="conn">
                                    <dgm:param type="connRout" val="bend"/>
                                    <dgm:param type="dim" val="1D"/>
                                    <dgm:param type="endSty" val="noArr"/>
                                    <dgm:param type="begPts" val="bCtr"/>
                                    <dgm:param type="endPts" val="midL midR"/>
                                    <dgm:param type="srcNode" val="rootConnector"/>
                                  </dgm:alg>
                                </dgm:else>
                              </dgm:choose>
                            </dgm:if>
                            <dgm:else name="Name46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tCtr"/>
                                <dgm:param type="bendPt" val="end"/>
                              </dgm:alg>
                            </dgm:else>
                          </dgm:choose>
                        </dgm:else>
                      </dgm:choose>
                      <dgm:shape xmlns:r="http://schemas.openxmlformats.org/officeDocument/2006/relationships" type="conn" r:blip="" zOrderOff="-99999">
                        <dgm:adjLst/>
                      </dgm:shape>
                      <dgm:presOf axis="self"/>
                      <dgm:constrLst>
                        <dgm:constr type="begPad"/>
                        <dgm:constr type="endPad"/>
                      </dgm:constrLst>
                      <dgm:ruleLst/>
                    </dgm:layoutNode>
                  </dgm:if>
                  <dgm:if name="Name47" func="var" arg="hierBranch" op="equ" val="hang">
                    <dgm:layoutNode name="Name48">
                      <dgm:alg type="conn">
                        <dgm:param type="connRout" val="bend"/>
                        <dgm:param type="dim" val="1D"/>
                        <dgm:param type="endSty" val="noArr"/>
                        <dgm:param type="begPts" val="bCtr"/>
                        <dgm:param type="endPts" val="midL midR"/>
                      </dgm:alg>
                      <dgm:shape xmlns:r="http://schemas.openxmlformats.org/officeDocument/2006/relationships" type="conn" r:blip="" zOrderOff="-99999">
                        <dgm:adjLst/>
                      </dgm:shape>
                      <dgm:presOf axis="self"/>
                      <dgm:constrLst>
                        <dgm:constr type="begPad"/>
                        <dgm:constr type="endPad"/>
                      </dgm:constrLst>
                      <dgm:ruleLst/>
                    </dgm:layoutNode>
                  </dgm:if>
                  <dgm:else name="Name49">
                    <dgm:layoutNode name="Name50">
                      <dgm:choose name="Name51">
                        <dgm:if name="Name52" axis="self" func="depth" op="lte" val="2">
                          <dgm:choose name="Name53">
                            <dgm:if name="Name54" axis="par ch" ptType="node asst" func="cnt" op="gte" val="1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midL midR"/>
                              </dgm:alg>
                            </dgm:if>
                            <dgm:else name="Name55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midL midR"/>
                                <dgm:param type="srcNode" val="rootConnector1"/>
                              </dgm:alg>
                            </dgm:else>
                          </dgm:choose>
                        </dgm:if>
                        <dgm:else name="Name56">
                          <dgm:choose name="Name57">
                            <dgm:if name="Name58" axis="par ch" ptType="node asst" func="cnt" op="gte" val="1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midL midR"/>
                              </dgm:alg>
                            </dgm:if>
                            <dgm:else name="Name59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midL midR"/>
                                <dgm:param type="srcNode" val="rootConnector"/>
                              </dgm:alg>
                            </dgm:else>
                          </dgm:choose>
                        </dgm:else>
                      </dgm:choose>
                      <dgm:shape xmlns:r="http://schemas.openxmlformats.org/officeDocument/2006/relationships" type="conn" r:blip="" zOrderOff="-99999">
                        <dgm:adjLst/>
                      </dgm:shape>
                      <dgm:presOf axis="self"/>
                      <dgm:constrLst>
                        <dgm:constr type="begPad"/>
                        <dgm:constr type="endPad"/>
                      </dgm:constrLst>
                      <dgm:ruleLst/>
                    </dgm:layoutNode>
                  </dgm:else>
                </dgm:choose>
              </dgm:forEach>
              <dgm:layoutNode name="hierRoot2">
                <dgm:varLst>
                  <dgm:hierBranch val="init"/>
                </dgm:varLst>
                <dgm:choose name="Name60">
                  <dgm:if name="Name61" func="var" arg="hierBranch" op="equ" val="l">
                    <dgm:choose name="Name62">
                      <dgm:if name="Name63" axis="ch" ptType="asst" func="cnt" op="gte" val="1">
                        <dgm:alg type="hierRoot">
                          <dgm:param type="hierAlign" val="tR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65"/>
                        </dgm:constrLst>
                      </dgm:if>
                      <dgm:else name="Name64">
                        <dgm:alg type="hierRoot">
                          <dgm:param type="hierAlign" val="tR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25"/>
                        </dgm:constrLst>
                      </dgm:else>
                    </dgm:choose>
                  </dgm:if>
                  <dgm:if name="Name65" func="var" arg="hierBranch" op="equ" val="r">
                    <dgm:choose name="Name66">
                      <dgm:if name="Name67" axis="ch" ptType="asst" func="cnt" op="gte" val="1">
                        <dgm:alg type="hierRoot">
                          <dgm:param type="hierAlign" val="tL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65"/>
                        </dgm:constrLst>
                      </dgm:if>
                      <dgm:else name="Name68">
                        <dgm:alg type="hierRoot">
                          <dgm:param type="hierAlign" val="tL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25"/>
                        </dgm:constrLst>
                      </dgm:else>
                    </dgm:choose>
                  </dgm:if>
                  <dgm:if name="Name69" func="var" arg="hierBranch" op="equ" val="std">
                    <dgm:alg type="hierRoot"/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/>
                      <dgm:constr type="bendDist" for="des" ptType="parTrans" refType="sp" fact="0.5"/>
                    </dgm:constrLst>
                  </dgm:if>
                  <dgm:if name="Name70" func="var" arg="hierBranch" op="equ" val="init">
                    <dgm:choose name="Name71">
                      <dgm:if name="Name72" axis="des" func="maxDepth" op="lte" val="1">
                        <dgm:choose name="Name73">
                          <dgm:if name="Name74" axis="ch" ptType="asst" func="cnt" op="gte" val="1">
                            <dgm:alg type="hierRoot">
                              <dgm:param type="hierAlign" val="tL"/>
                            </dgm:alg>
                            <dgm:shape xmlns:r="http://schemas.openxmlformats.org/officeDocument/2006/relationships" r:blip="">
                              <dgm:adjLst/>
                            </dgm:shape>
                            <dgm:presOf/>
                            <dgm:constrLst>
                              <dgm:constr type="alignOff" val="0.65"/>
                            </dgm:constrLst>
                          </dgm:if>
                          <dgm:else name="Name75">
                            <dgm:alg type="hierRoot">
                              <dgm:param type="hierAlign" val="tL"/>
                            </dgm:alg>
                            <dgm:shape xmlns:r="http://schemas.openxmlformats.org/officeDocument/2006/relationships" r:blip="">
                              <dgm:adjLst/>
                            </dgm:shape>
                            <dgm:presOf/>
                            <dgm:constrLst>
                              <dgm:constr type="alignOff" val="0.25"/>
                            </dgm:constrLst>
                          </dgm:else>
                        </dgm:choose>
                      </dgm:if>
                      <dgm:else name="Name76">
                        <dgm:alg type="hierRoot"/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/>
                          <dgm:constr type="bendDist" for="des" ptType="parTrans" refType="sp" fact="0.5"/>
                        </dgm:constrLst>
                      </dgm:else>
                    </dgm:choose>
                  </dgm:if>
                  <dgm:else name="Name77">
                    <dgm:alg type="hierRoot"/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 val="0.65"/>
                    </dgm:constrLst>
                  </dgm:else>
                </dgm:choose>
                <dgm:ruleLst/>
                <dgm:layoutNode name="rootComposite">
                  <dgm:alg type="composite"/>
                  <dgm:shape xmlns:r="http://schemas.openxmlformats.org/officeDocument/2006/relationships" r:blip="">
                    <dgm:adjLst/>
                  </dgm:shape>
                  <dgm:presOf axis="self" ptType="node" cnt="1"/>
                  <dgm:choose name="Name78">
                    <dgm:if name="Name79" func="var" arg="hierBranch" op="equ" val="init">
                      <dgm:constrLst>
                        <dgm:constr type="l" for="ch" forName="rootText"/>
                        <dgm:constr type="t" for="ch" forName="rootText"/>
                        <dgm:constr type="w" for="ch" forName="rootText" refType="w"/>
                        <dgm:constr type="h" for="ch" forName="rootText" refType="h"/>
                        <dgm:constr type="l" for="ch" forName="rootConnector"/>
                        <dgm:constr type="t" for="ch" forName="rootConnector"/>
                        <dgm:constr type="w" for="ch" forName="rootConnector" refType="w" refFor="ch" refForName="rootText" fact="0.2"/>
                        <dgm:constr type="h" for="ch" forName="rootConnector" refType="h" refFor="ch" refForName="rootText"/>
                      </dgm:constrLst>
                    </dgm:if>
                    <dgm:if name="Name80" func="var" arg="hierBranch" op="equ" val="l">
                      <dgm:constrLst>
                        <dgm:constr type="l" for="ch" forName="rootText"/>
                        <dgm:constr type="t" for="ch" forName="rootText"/>
                        <dgm:constr type="w" for="ch" forName="rootText" refType="w"/>
                        <dgm:constr type="h" for="ch" forName="rootText" refType="h"/>
                        <dgm:constr type="r" for="ch" forName="rootConnector" refType="w"/>
                        <dgm:constr type="t" for="ch" forName="rootConnector"/>
                        <dgm:constr type="w" for="ch" forName="rootConnector" refType="w" refFor="ch" refForName="rootText" fact="0.2"/>
                        <dgm:constr type="h" for="ch" forName="rootConnector" refType="h" refFor="ch" refForName="rootText"/>
                      </dgm:constrLst>
                    </dgm:if>
                    <dgm:if name="Name81" func="var" arg="hierBranch" op="equ" val="r">
                      <dgm:constrLst>
                        <dgm:constr type="l" for="ch" forName="rootText"/>
                        <dgm:constr type="t" for="ch" forName="rootText"/>
                        <dgm:constr type="w" for="ch" forName="rootText" refType="w"/>
                        <dgm:constr type="h" for="ch" forName="rootText" refType="h"/>
                        <dgm:constr type="l" for="ch" forName="rootConnector"/>
                        <dgm:constr type="t" for="ch" forName="rootConnector"/>
                        <dgm:constr type="w" for="ch" forName="rootConnector" refType="w" refFor="ch" refForName="rootText" fact="0.2"/>
                        <dgm:constr type="h" for="ch" forName="rootConnector" refType="h" refFor="ch" refForName="rootText"/>
                      </dgm:constrLst>
                    </dgm:if>
                    <dgm:else name="Name82">
                      <dgm:constrLst>
                        <dgm:constr type="l" for="ch" forName="rootText"/>
                        <dgm:constr type="t" for="ch" forName="rootText"/>
                        <dgm:constr type="w" for="ch" forName="rootText" refType="w"/>
                        <dgm:constr type="h" for="ch" forName="rootText" refType="h"/>
                        <dgm:constr type="r" for="ch" forName="rootConnector" refType="w"/>
                        <dgm:constr type="t" for="ch" forName="rootConnector"/>
                        <dgm:constr type="w" for="ch" forName="rootConnector" refType="w" refFor="ch" refForName="rootText" fact="0.2"/>
                        <dgm:constr type="h" for="ch" forName="rootConnector" refType="h" refFor="ch" refForName="rootText"/>
                      </dgm:constrLst>
                    </dgm:else>
                  </dgm:choose>
                  <dgm:ruleLst/>
                  <dgm:layoutNode name="rootText">
                    <dgm:varLst>
                      <dgm:chPref val="3"/>
                    </dgm:varLst>
                    <dgm:alg type="tx"/>
                    <dgm:shape xmlns:r="http://schemas.openxmlformats.org/officeDocument/2006/relationships" type="rect" r:blip="">
                      <dgm:adjLst/>
                    </dgm:shape>
                    <dgm:presOf axis="self" ptType="node" cnt="1"/>
                    <dgm:constrLst>
                      <dgm:constr type="primFontSz" val="65"/>
                      <dgm:constr type="lMarg" refType="primFontSz" fact="0.05"/>
                      <dgm:constr type="rMarg" refType="primFontSz" fact="0.05"/>
                      <dgm:constr type="tMarg" refType="primFontSz" fact="0.05"/>
                      <dgm:constr type="bMarg" refType="primFontSz" fact="0.05"/>
                    </dgm:constrLst>
                    <dgm:ruleLst>
                      <dgm:rule type="primFontSz" val="5" fact="NaN" max="NaN"/>
                    </dgm:ruleLst>
                  </dgm:layoutNode>
                  <dgm:layoutNode name="rootConnector" moveWith="rootText">
                    <dgm:alg type="sp"/>
                    <dgm:shape xmlns:r="http://schemas.openxmlformats.org/officeDocument/2006/relationships" type="rect" r:blip="" hideGeom="1">
                      <dgm:adjLst/>
                    </dgm:shape>
                    <dgm:presOf axis="self" ptType="node" cnt="1"/>
                    <dgm:constrLst/>
                    <dgm:ruleLst/>
                  </dgm:layoutNode>
                </dgm:layoutNode>
                <dgm:layoutNode name="hierChild4">
                  <dgm:choose name="Name83">
                    <dgm:if name="Name84" func="var" arg="hierBranch" op="equ" val="l">
                      <dgm:alg type="hierChild">
                        <dgm:param type="chAlign" val="r"/>
                        <dgm:param type="linDir" val="fromT"/>
                      </dgm:alg>
                    </dgm:if>
                    <dgm:if name="Name85" func="var" arg="hierBranch" op="equ" val="r">
                      <dgm:alg type="hierChild">
                        <dgm:param type="chAlign" val="l"/>
                        <dgm:param type="linDir" val="fromT"/>
                      </dgm:alg>
                    </dgm:if>
                    <dgm:if name="Name86" func="var" arg="hierBranch" op="equ" val="hang">
                      <dgm:choose name="Name87">
                        <dgm:if name="Name88" func="var" arg="dir" op="equ" val="norm">
                          <dgm:alg type="hierChild">
                            <dgm:param type="chAlign" val="l"/>
                            <dgm:param type="linDir" val="fromL"/>
                            <dgm:param type="secChAlign" val="t"/>
                            <dgm:param type="secLinDir" val="fromT"/>
                          </dgm:alg>
                        </dgm:if>
                        <dgm:else name="Name89">
                          <dgm:alg type="hierChild">
                            <dgm:param type="chAlign" val="l"/>
                            <dgm:param type="linDir" val="fromR"/>
                            <dgm:param type="secChAlign" val="t"/>
                            <dgm:param type="secLinDir" val="fromT"/>
                          </dgm:alg>
                        </dgm:else>
                      </dgm:choose>
                    </dgm:if>
                    <dgm:if name="Name90" func="var" arg="hierBranch" op="equ" val="std">
                      <dgm:choose name="Name91">
                        <dgm:if name="Name92" func="var" arg="dir" op="equ" val="norm">
                          <dgm:alg type="hierChild"/>
                        </dgm:if>
                        <dgm:else name="Name93">
                          <dgm:alg type="hierChild">
                            <dgm:param type="linDir" val="fromR"/>
                          </dgm:alg>
                        </dgm:else>
                      </dgm:choose>
                    </dgm:if>
                    <dgm:if name="Name94" func="var" arg="hierBranch" op="equ" val="init">
                      <dgm:choose name="Name95">
                        <dgm:if name="Name96" axis="des" func="maxDepth" op="lte" val="1">
                          <dgm:alg type="hierChild">
                            <dgm:param type="chAlign" val="l"/>
                            <dgm:param type="linDir" val="fromT"/>
                          </dgm:alg>
                        </dgm:if>
                        <dgm:else name="Name97">
                          <dgm:choose name="Name98">
                            <dgm:if name="Name99" func="var" arg="dir" op="equ" val="norm">
                              <dgm:alg type="hierChild"/>
                            </dgm:if>
                            <dgm:else name="Name100">
                              <dgm:alg type="hierChild">
                                <dgm:param type="linDir" val="fromR"/>
                              </dgm:alg>
                            </dgm:else>
                          </dgm:choose>
                        </dgm:else>
                      </dgm:choose>
                    </dgm:if>
                    <dgm:else name="Name101"/>
                  </dgm:choose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  <dgm:forEach name="Name102" ref="rep2a"/>
                </dgm:layoutNode>
                <dgm:layoutNode name="hierChild5">
                  <dgm:choose name="Name103">
                    <dgm:if name="Name104" func="var" arg="dir" op="equ" val="norm">
                      <dgm:alg type="hierChild">
                        <dgm:param type="chAlign" val="l"/>
                        <dgm:param type="linDir" val="fromL"/>
                        <dgm:param type="secChAlign" val="t"/>
                        <dgm:param type="secLinDir" val="fromT"/>
                      </dgm:alg>
                    </dgm:if>
                    <dgm:else name="Name105">
                      <dgm:alg type="hierChild">
                        <dgm:param type="chAlign" val="l"/>
                        <dgm:param type="linDir" val="fromR"/>
                        <dgm:param type="secChAlign" val="t"/>
                        <dgm:param type="secLinDir" val="fromT"/>
                      </dgm:alg>
                    </dgm:else>
                  </dgm:choose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  <dgm:forEach name="Name106" ref="rep2b"/>
                </dgm:layoutNode>
              </dgm:layoutNode>
            </dgm:forEach>
          </dgm:layoutNode>
          <dgm:layoutNode name="hierChild3">
            <dgm:choose name="Name107">
              <dgm:if name="Name108" func="var" arg="dir" op="equ" val="norm">
                <dgm:alg type="hierChild">
                  <dgm:param type="chAlign" val="l"/>
                  <dgm:param type="linDir" val="fromL"/>
                  <dgm:param type="secChAlign" val="t"/>
                  <dgm:param type="secLinDir" val="fromT"/>
                </dgm:alg>
              </dgm:if>
              <dgm:else name="Name109">
                <dgm:alg type="hierChild">
                  <dgm:param type="chAlign" val="l"/>
                  <dgm:param type="linDir" val="fromR"/>
                  <dgm:param type="secChAlign" val="t"/>
                  <dgm:param type="secLinDir" val="fromT"/>
                </dgm:alg>
              </dgm:else>
            </dgm:choose>
            <dgm:shape xmlns:r="http://schemas.openxmlformats.org/officeDocument/2006/relationships" r:blip="">
              <dgm:adjLst/>
            </dgm:shape>
            <dgm:presOf/>
            <dgm:constrLst/>
            <dgm:ruleLst/>
            <dgm:forEach name="rep2b" axis="ch" ptType="asst">
              <dgm:forEach name="Name110" axis="precedSib" ptType="parTrans" st="-1" cnt="1">
                <dgm:layoutNode name="Name111">
                  <dgm:alg type="conn">
                    <dgm:param type="connRout" val="bend"/>
                    <dgm:param type="dim" val="1D"/>
                    <dgm:param type="endSty" val="noArr"/>
                    <dgm:param type="begPts" val="bCtr"/>
                    <dgm:param type="endPts" val="midL midR"/>
                  </dgm:alg>
                  <dgm:shape xmlns:r="http://schemas.openxmlformats.org/officeDocument/2006/relationships" type="conn" r:blip="" zOrderOff="-99999">
                    <dgm:adjLst/>
                  </dgm:shape>
                  <dgm:presOf axis="self"/>
                  <dgm:constrLst>
                    <dgm:constr type="begPad"/>
                    <dgm:constr type="endPad"/>
                  </dgm:constrLst>
                  <dgm:ruleLst/>
                </dgm:layoutNode>
              </dgm:forEach>
              <dgm:layoutNode name="hierRoot3">
                <dgm:varLst>
                  <dgm:hierBranch val="init"/>
                </dgm:varLst>
                <dgm:choose name="Name112">
                  <dgm:if name="Name113" func="var" arg="hierBranch" op="equ" val="l">
                    <dgm:alg type="hierRoot">
                      <dgm:param type="hierAlign" val="tR"/>
                    </dgm:alg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 val="0.65"/>
                    </dgm:constrLst>
                  </dgm:if>
                  <dgm:if name="Name114" func="var" arg="hierBranch" op="equ" val="r">
                    <dgm:alg type="hierRoot">
                      <dgm:param type="hierAlign" val="tL"/>
                    </dgm:alg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 val="0.65"/>
                    </dgm:constrLst>
                  </dgm:if>
                  <dgm:if name="Name115" func="var" arg="hierBranch" op="equ" val="hang">
                    <dgm:alg type="hierRoot"/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 val="0.65"/>
                    </dgm:constrLst>
                  </dgm:if>
                  <dgm:if name="Name116" func="var" arg="hierBranch" op="equ" val="std">
                    <dgm:alg type="hierRoot"/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/>
                      <dgm:constr type="bendDist" for="des" ptType="parTrans" refType="sp" fact="0.5"/>
                    </dgm:constrLst>
                  </dgm:if>
                  <dgm:if name="Name117" func="var" arg="hierBranch" op="equ" val="init">
                    <dgm:choose name="Name118">
                      <dgm:if name="Name119" axis="des" func="maxDepth" op="lte" val="1">
                        <dgm:alg type="hierRoot">
                          <dgm:param type="hierAlign" val="tL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65"/>
                        </dgm:constrLst>
                      </dgm:if>
                      <dgm:else name="Name120">
                        <dgm:alg type="hierRoot"/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/>
                          <dgm:constr type="bendDist" for="des" ptType="parTrans" refType="sp" fact="0.5"/>
                        </dgm:constrLst>
                      </dgm:else>
                    </dgm:choose>
                  </dgm:if>
                  <dgm:else name="Name121"/>
                </dgm:choose>
                <dgm:ruleLst/>
                <dgm:layoutNode name="rootComposite3">
                  <dgm:alg type="composite"/>
                  <dgm:shape xmlns:r="http://schemas.openxmlformats.org/officeDocument/2006/relationships" r:blip="">
                    <dgm:adjLst/>
                  </dgm:shape>
                  <dgm:presOf axis="self" ptType="node" cnt="1"/>
                  <dgm:choose name="Name122">
                    <dgm:if name="Name123" func="var" arg="hierBranch" op="equ" val="init">
                      <dgm:constrLst>
                        <dgm:constr type="l" for="ch" forName="rootText3"/>
                        <dgm:constr type="t" for="ch" forName="rootText3"/>
                        <dgm:constr type="w" for="ch" forName="rootText3" refType="w"/>
                        <dgm:constr type="h" for="ch" forName="rootText3" refType="h"/>
                        <dgm:constr type="l" for="ch" forName="rootConnector3"/>
                        <dgm:constr type="t" for="ch" forName="rootConnector3"/>
                        <dgm:constr type="w" for="ch" forName="rootConnector3" refType="w" refFor="ch" refForName="rootText3" fact="0.2"/>
                        <dgm:constr type="h" for="ch" forName="rootConnector3" refType="h" refFor="ch" refForName="rootText3"/>
                      </dgm:constrLst>
                    </dgm:if>
                    <dgm:if name="Name124" func="var" arg="hierBranch" op="equ" val="l">
                      <dgm:constrLst>
                        <dgm:constr type="l" for="ch" forName="rootText3"/>
                        <dgm:constr type="t" for="ch" forName="rootText3"/>
                        <dgm:constr type="w" for="ch" forName="rootText3" refType="w"/>
                        <dgm:constr type="h" for="ch" forName="rootText3" refType="h"/>
                        <dgm:constr type="r" for="ch" forName="rootConnector3" refType="w"/>
                        <dgm:constr type="t" for="ch" forName="rootConnector3"/>
                        <dgm:constr type="w" for="ch" forName="rootConnector3" refType="w" refFor="ch" refForName="rootText3" fact="0.2"/>
                        <dgm:constr type="h" for="ch" forName="rootConnector3" refType="h" refFor="ch" refForName="rootText3"/>
                      </dgm:constrLst>
                    </dgm:if>
                    <dgm:if name="Name125" func="var" arg="hierBranch" op="equ" val="r">
                      <dgm:constrLst>
                        <dgm:constr type="l" for="ch" forName="rootText3"/>
                        <dgm:constr type="t" for="ch" forName="rootText3"/>
                        <dgm:constr type="w" for="ch" forName="rootText3" refType="w"/>
                        <dgm:constr type="h" for="ch" forName="rootText3" refType="h"/>
                        <dgm:constr type="l" for="ch" forName="rootConnector3"/>
                        <dgm:constr type="t" for="ch" forName="rootConnector3"/>
                        <dgm:constr type="w" for="ch" forName="rootConnector3" refType="w" refFor="ch" refForName="rootText3" fact="0.2"/>
                        <dgm:constr type="h" for="ch" forName="rootConnector3" refType="h" refFor="ch" refForName="rootText3"/>
                      </dgm:constrLst>
                    </dgm:if>
                    <dgm:else name="Name126">
                      <dgm:constrLst>
                        <dgm:constr type="l" for="ch" forName="rootText3"/>
                        <dgm:constr type="t" for="ch" forName="rootText3"/>
                        <dgm:constr type="w" for="ch" forName="rootText3" refType="w"/>
                        <dgm:constr type="h" for="ch" forName="rootText3" refType="h"/>
                        <dgm:constr type="r" for="ch" forName="rootConnector3" refType="w"/>
                        <dgm:constr type="t" for="ch" forName="rootConnector3"/>
                        <dgm:constr type="w" for="ch" forName="rootConnector3" refType="w" refFor="ch" refForName="rootText3" fact="0.2"/>
                        <dgm:constr type="h" for="ch" forName="rootConnector3" refType="h" refFor="ch" refForName="rootText3"/>
                      </dgm:constrLst>
                    </dgm:else>
                  </dgm:choose>
                  <dgm:ruleLst/>
                  <dgm:layoutNode name="rootText3">
                    <dgm:varLst>
                      <dgm:chPref val="3"/>
                    </dgm:varLst>
                    <dgm:alg type="tx"/>
                    <dgm:shape xmlns:r="http://schemas.openxmlformats.org/officeDocument/2006/relationships" type="rect" r:blip="">
                      <dgm:adjLst/>
                    </dgm:shape>
                    <dgm:presOf axis="self" ptType="node" cnt="1"/>
                    <dgm:constrLst>
                      <dgm:constr type="primFontSz" val="65"/>
                      <dgm:constr type="lMarg" refType="primFontSz" fact="0.05"/>
                      <dgm:constr type="rMarg" refType="primFontSz" fact="0.05"/>
                      <dgm:constr type="tMarg" refType="primFontSz" fact="0.05"/>
                      <dgm:constr type="bMarg" refType="primFontSz" fact="0.05"/>
                    </dgm:constrLst>
                    <dgm:ruleLst>
                      <dgm:rule type="primFontSz" val="5" fact="NaN" max="NaN"/>
                    </dgm:ruleLst>
                  </dgm:layoutNode>
                  <dgm:layoutNode name="rootConnector3" moveWith="rootText1">
                    <dgm:alg type="sp"/>
                    <dgm:shape xmlns:r="http://schemas.openxmlformats.org/officeDocument/2006/relationships" type="rect" r:blip="" hideGeom="1">
                      <dgm:adjLst/>
                    </dgm:shape>
                    <dgm:presOf axis="self" ptType="node" cnt="1"/>
                    <dgm:constrLst/>
                    <dgm:ruleLst/>
                  </dgm:layoutNode>
                </dgm:layoutNode>
                <dgm:layoutNode name="hierChild6">
                  <dgm:choose name="Name127">
                    <dgm:if name="Name128" func="var" arg="hierBranch" op="equ" val="l">
                      <dgm:alg type="hierChild">
                        <dgm:param type="chAlign" val="r"/>
                        <dgm:param type="linDir" val="fromT"/>
                      </dgm:alg>
                    </dgm:if>
                    <dgm:if name="Name129" func="var" arg="hierBranch" op="equ" val="r">
                      <dgm:alg type="hierChild">
                        <dgm:param type="chAlign" val="l"/>
                        <dgm:param type="linDir" val="fromT"/>
                      </dgm:alg>
                    </dgm:if>
                    <dgm:if name="Name130" func="var" arg="hierBranch" op="equ" val="hang">
                      <dgm:choose name="Name131">
                        <dgm:if name="Name132" func="var" arg="dir" op="equ" val="norm">
                          <dgm:alg type="hierChild">
                            <dgm:param type="chAlign" val="l"/>
                            <dgm:param type="linDir" val="fromL"/>
                            <dgm:param type="secChAlign" val="t"/>
                            <dgm:param type="secLinDir" val="fromT"/>
                          </dgm:alg>
                        </dgm:if>
                        <dgm:else name="Name133">
                          <dgm:alg type="hierChild">
                            <dgm:param type="chAlign" val="l"/>
                            <dgm:param type="linDir" val="fromR"/>
                            <dgm:param type="secChAlign" val="t"/>
                            <dgm:param type="secLinDir" val="fromT"/>
                          </dgm:alg>
                        </dgm:else>
                      </dgm:choose>
                    </dgm:if>
                    <dgm:if name="Name134" func="var" arg="hierBranch" op="equ" val="std">
                      <dgm:choose name="Name135">
                        <dgm:if name="Name136" func="var" arg="dir" op="equ" val="norm">
                          <dgm:alg type="hierChild"/>
                        </dgm:if>
                        <dgm:else name="Name137">
                          <dgm:alg type="hierChild">
                            <dgm:param type="linDir" val="fromR"/>
                          </dgm:alg>
                        </dgm:else>
                      </dgm:choose>
                    </dgm:if>
                    <dgm:if name="Name138" func="var" arg="hierBranch" op="equ" val="init">
                      <dgm:choose name="Name139">
                        <dgm:if name="Name140" axis="des" func="maxDepth" op="lte" val="1">
                          <dgm:alg type="hierChild">
                            <dgm:param type="chAlign" val="l"/>
                            <dgm:param type="linDir" val="fromT"/>
                          </dgm:alg>
                        </dgm:if>
                        <dgm:else name="Name141">
                          <dgm:alg type="hierChild"/>
                        </dgm:else>
                      </dgm:choose>
                    </dgm:if>
                    <dgm:else name="Name142"/>
                  </dgm:choose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  <dgm:forEach name="Name143" ref="rep2a"/>
                </dgm:layoutNode>
                <dgm:layoutNode name="hierChild7">
                  <dgm:choose name="Name144">
                    <dgm:if name="Name145" func="var" arg="dir" op="equ" val="norm">
                      <dgm:alg type="hierChild">
                        <dgm:param type="chAlign" val="l"/>
                        <dgm:param type="linDir" val="fromL"/>
                        <dgm:param type="secChAlign" val="t"/>
                        <dgm:param type="secLinDir" val="fromT"/>
                      </dgm:alg>
                    </dgm:if>
                    <dgm:else name="Name146">
                      <dgm:alg type="hierChild">
                        <dgm:param type="chAlign" val="l"/>
                        <dgm:param type="linDir" val="fromR"/>
                        <dgm:param type="secChAlign" val="t"/>
                        <dgm:param type="secLinDir" val="fromT"/>
                      </dgm:alg>
                    </dgm:else>
                  </dgm:choose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  <dgm:forEach name="Name147" ref="rep2b"/>
                </dgm:layoutNode>
              </dgm:layoutNode>
            </dgm:forEach>
          </dgm:layoutNode>
        </dgm:layoutNode>
      </dgm:forEach>
    </dgm:forEach>
  </dgm:layoutNode>
</dgm:layoutDef>
</file>

<file path=word/diagrams/quickStyle1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C04D7E24-CE26-4A1D-932A-7ED7AF1B82F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34</TotalTime>
  <Pages>39</Pages>
  <Words>10651</Words>
  <Characters>60717</Characters>
  <Application>Microsoft Office Word</Application>
  <DocSecurity>0</DocSecurity>
  <Lines>505</Lines>
  <Paragraphs>142</Paragraphs>
  <ScaleCrop>false</ScaleCrop>
  <Company/>
  <LinksUpToDate>false</LinksUpToDate>
  <CharactersWithSpaces>71226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Лысенко Анастасия Андреевна</dc:creator>
  <dc:description/>
  <cp:lastModifiedBy>Иванова Наталья Петровна</cp:lastModifiedBy>
  <cp:revision>15</cp:revision>
  <cp:lastPrinted>2023-07-04T14:33:00Z</cp:lastPrinted>
  <dcterms:created xsi:type="dcterms:W3CDTF">2023-05-25T14:31:00Z</dcterms:created>
  <dcterms:modified xsi:type="dcterms:W3CDTF">2023-07-25T12:00:00Z</dcterms:modified>
  <dc:language>ru-RU</dc:language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ICV">
    <vt:lpwstr>901DC96FE9644DCDBF9625327E920BF9</vt:lpwstr>
  </property>
  <property fmtid="{D5CDD505-2E9C-101B-9397-08002B2CF9AE}" pid="3" name="KSOProductBuildVer">
    <vt:lpwstr>1049-11.2.0.10351</vt:lpwstr>
  </property>
</Properties>
</file>